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56F5" w:rsidRDefault="005956F5" w:rsidP="005956F5">
      <w:pPr>
        <w:suppressAutoHyphens/>
        <w:overflowPunct w:val="0"/>
        <w:autoSpaceDE w:val="0"/>
        <w:autoSpaceDN w:val="0"/>
        <w:adjustRightInd w:val="0"/>
        <w:jc w:val="both"/>
        <w:textAlignment w:val="baseline"/>
        <w:rPr>
          <w:rFonts w:ascii="Arial" w:hAnsi="Arial" w:cs="Arial"/>
        </w:rPr>
      </w:pPr>
      <w:r>
        <w:rPr>
          <w:rFonts w:ascii="Arial" w:hAnsi="Arial" w:cs="Arial"/>
          <w:b/>
          <w:i/>
        </w:rPr>
        <w:t>General</w:t>
      </w:r>
      <w:r w:rsidR="006B5B56" w:rsidRPr="006B5B56">
        <w:rPr>
          <w:rFonts w:ascii="Arial" w:hAnsi="Arial" w:cs="Arial"/>
          <w:b/>
          <w:i/>
        </w:rPr>
        <w:t>:</w:t>
      </w:r>
      <w:r>
        <w:rPr>
          <w:rFonts w:ascii="Arial" w:hAnsi="Arial" w:cs="Arial"/>
          <w:b/>
        </w:rPr>
        <w:t xml:space="preserve"> </w:t>
      </w:r>
      <w:r w:rsidRPr="005956F5">
        <w:rPr>
          <w:rFonts w:ascii="Arial" w:hAnsi="Arial" w:cs="Arial"/>
        </w:rPr>
        <w:t xml:space="preserve">Each new building or addition to an existing building shall include spaces designated for the location of communications equipment.  These spaces will be called </w:t>
      </w:r>
      <w:r w:rsidRPr="00C24DB6">
        <w:rPr>
          <w:rFonts w:ascii="Arial" w:hAnsi="Arial" w:cs="Arial"/>
          <w:b/>
          <w:i/>
        </w:rPr>
        <w:t>Telecommunication Rooms (TR</w:t>
      </w:r>
      <w:r w:rsidR="00C24DB6">
        <w:rPr>
          <w:rFonts w:ascii="Arial" w:hAnsi="Arial" w:cs="Arial"/>
          <w:b/>
          <w:i/>
        </w:rPr>
        <w:t>’s</w:t>
      </w:r>
      <w:r w:rsidRPr="00C24DB6">
        <w:rPr>
          <w:rFonts w:ascii="Arial" w:hAnsi="Arial" w:cs="Arial"/>
          <w:b/>
          <w:i/>
        </w:rPr>
        <w:t>)</w:t>
      </w:r>
      <w:r w:rsidRPr="005956F5">
        <w:rPr>
          <w:rFonts w:ascii="Arial" w:hAnsi="Arial" w:cs="Arial"/>
        </w:rPr>
        <w:t>.  Such spaces must be specifically considered in the Program Statement phase or other planning or planning processes used to define the scope of the project.  These spaces shall be designated exclusively for the location of terminal points and equipment associated with the following communication systems:</w:t>
      </w:r>
    </w:p>
    <w:p w:rsidR="005956F5" w:rsidRDefault="005956F5" w:rsidP="005956F5">
      <w:pPr>
        <w:suppressAutoHyphens/>
        <w:overflowPunct w:val="0"/>
        <w:autoSpaceDE w:val="0"/>
        <w:autoSpaceDN w:val="0"/>
        <w:adjustRightInd w:val="0"/>
        <w:ind w:left="360" w:hanging="360"/>
        <w:jc w:val="both"/>
        <w:textAlignment w:val="baseline"/>
        <w:rPr>
          <w:rFonts w:ascii="Arial" w:hAnsi="Arial" w:cs="Arial"/>
        </w:rPr>
      </w:pPr>
    </w:p>
    <w:p w:rsidR="005956F5" w:rsidRPr="005956F5" w:rsidRDefault="005956F5" w:rsidP="005956F5">
      <w:pPr>
        <w:suppressAutoHyphens/>
        <w:overflowPunct w:val="0"/>
        <w:autoSpaceDE w:val="0"/>
        <w:autoSpaceDN w:val="0"/>
        <w:adjustRightInd w:val="0"/>
        <w:ind w:left="360" w:hanging="360"/>
        <w:jc w:val="both"/>
        <w:textAlignment w:val="baseline"/>
        <w:rPr>
          <w:rFonts w:ascii="Arial" w:hAnsi="Arial" w:cs="Arial"/>
        </w:rPr>
      </w:pPr>
      <w:r w:rsidRPr="005956F5">
        <w:rPr>
          <w:rFonts w:ascii="Arial" w:hAnsi="Arial" w:cs="Arial"/>
        </w:rPr>
        <w:t>•</w:t>
      </w:r>
      <w:r w:rsidRPr="005956F5">
        <w:rPr>
          <w:rFonts w:ascii="Arial" w:hAnsi="Arial" w:cs="Arial"/>
        </w:rPr>
        <w:tab/>
        <w:t>Voice systems</w:t>
      </w:r>
    </w:p>
    <w:p w:rsidR="005956F5" w:rsidRPr="005956F5" w:rsidRDefault="005956F5" w:rsidP="005956F5">
      <w:pPr>
        <w:suppressAutoHyphens/>
        <w:overflowPunct w:val="0"/>
        <w:autoSpaceDE w:val="0"/>
        <w:autoSpaceDN w:val="0"/>
        <w:adjustRightInd w:val="0"/>
        <w:ind w:left="360" w:hanging="360"/>
        <w:jc w:val="both"/>
        <w:textAlignment w:val="baseline"/>
        <w:rPr>
          <w:rFonts w:ascii="Arial" w:hAnsi="Arial" w:cs="Arial"/>
        </w:rPr>
      </w:pPr>
      <w:r w:rsidRPr="005956F5">
        <w:rPr>
          <w:rFonts w:ascii="Arial" w:hAnsi="Arial" w:cs="Arial"/>
        </w:rPr>
        <w:t>•</w:t>
      </w:r>
      <w:r w:rsidRPr="005956F5">
        <w:rPr>
          <w:rFonts w:ascii="Arial" w:hAnsi="Arial" w:cs="Arial"/>
        </w:rPr>
        <w:tab/>
        <w:t>Data network systems</w:t>
      </w:r>
    </w:p>
    <w:p w:rsidR="005956F5" w:rsidRPr="005956F5" w:rsidRDefault="005956F5" w:rsidP="005956F5">
      <w:pPr>
        <w:suppressAutoHyphens/>
        <w:overflowPunct w:val="0"/>
        <w:autoSpaceDE w:val="0"/>
        <w:autoSpaceDN w:val="0"/>
        <w:adjustRightInd w:val="0"/>
        <w:ind w:left="360" w:hanging="360"/>
        <w:jc w:val="both"/>
        <w:textAlignment w:val="baseline"/>
        <w:rPr>
          <w:rFonts w:ascii="Arial" w:hAnsi="Arial" w:cs="Arial"/>
        </w:rPr>
      </w:pPr>
      <w:r w:rsidRPr="005956F5">
        <w:rPr>
          <w:rFonts w:ascii="Arial" w:hAnsi="Arial" w:cs="Arial"/>
        </w:rPr>
        <w:t>•</w:t>
      </w:r>
      <w:r w:rsidRPr="005956F5">
        <w:rPr>
          <w:rFonts w:ascii="Arial" w:hAnsi="Arial" w:cs="Arial"/>
        </w:rPr>
        <w:tab/>
        <w:t>Wireless network systems</w:t>
      </w:r>
    </w:p>
    <w:p w:rsidR="005956F5" w:rsidRPr="005956F5" w:rsidRDefault="005956F5" w:rsidP="005956F5">
      <w:pPr>
        <w:suppressAutoHyphens/>
        <w:overflowPunct w:val="0"/>
        <w:autoSpaceDE w:val="0"/>
        <w:autoSpaceDN w:val="0"/>
        <w:adjustRightInd w:val="0"/>
        <w:ind w:left="360" w:hanging="360"/>
        <w:jc w:val="both"/>
        <w:textAlignment w:val="baseline"/>
        <w:rPr>
          <w:rFonts w:ascii="Arial" w:hAnsi="Arial" w:cs="Arial"/>
        </w:rPr>
      </w:pPr>
      <w:r w:rsidRPr="005956F5">
        <w:rPr>
          <w:rFonts w:ascii="Arial" w:hAnsi="Arial" w:cs="Arial"/>
        </w:rPr>
        <w:t>•</w:t>
      </w:r>
      <w:r w:rsidRPr="005956F5">
        <w:rPr>
          <w:rFonts w:ascii="Arial" w:hAnsi="Arial" w:cs="Arial"/>
        </w:rPr>
        <w:tab/>
        <w:t>Closed circuit television (CCTV) systems</w:t>
      </w:r>
    </w:p>
    <w:p w:rsidR="005956F5" w:rsidRPr="005956F5" w:rsidRDefault="005956F5" w:rsidP="005956F5">
      <w:pPr>
        <w:suppressAutoHyphens/>
        <w:overflowPunct w:val="0"/>
        <w:autoSpaceDE w:val="0"/>
        <w:autoSpaceDN w:val="0"/>
        <w:adjustRightInd w:val="0"/>
        <w:ind w:left="360" w:hanging="360"/>
        <w:jc w:val="both"/>
        <w:textAlignment w:val="baseline"/>
        <w:rPr>
          <w:rFonts w:ascii="Arial" w:hAnsi="Arial" w:cs="Arial"/>
        </w:rPr>
      </w:pPr>
      <w:r w:rsidRPr="005956F5">
        <w:rPr>
          <w:rFonts w:ascii="Arial" w:hAnsi="Arial" w:cs="Arial"/>
        </w:rPr>
        <w:t>•</w:t>
      </w:r>
      <w:r w:rsidRPr="005956F5">
        <w:rPr>
          <w:rFonts w:ascii="Arial" w:hAnsi="Arial" w:cs="Arial"/>
        </w:rPr>
        <w:tab/>
        <w:t>Fire alarm panels</w:t>
      </w:r>
    </w:p>
    <w:p w:rsidR="005956F5" w:rsidRPr="005956F5" w:rsidRDefault="005956F5" w:rsidP="005956F5">
      <w:pPr>
        <w:suppressAutoHyphens/>
        <w:overflowPunct w:val="0"/>
        <w:autoSpaceDE w:val="0"/>
        <w:autoSpaceDN w:val="0"/>
        <w:adjustRightInd w:val="0"/>
        <w:ind w:left="360" w:hanging="360"/>
        <w:jc w:val="both"/>
        <w:textAlignment w:val="baseline"/>
        <w:rPr>
          <w:rFonts w:ascii="Arial" w:hAnsi="Arial" w:cs="Arial"/>
        </w:rPr>
      </w:pPr>
      <w:r w:rsidRPr="005956F5">
        <w:rPr>
          <w:rFonts w:ascii="Arial" w:hAnsi="Arial" w:cs="Arial"/>
        </w:rPr>
        <w:t>•</w:t>
      </w:r>
      <w:r w:rsidRPr="005956F5">
        <w:rPr>
          <w:rFonts w:ascii="Arial" w:hAnsi="Arial" w:cs="Arial"/>
        </w:rPr>
        <w:tab/>
        <w:t>Card access panels</w:t>
      </w:r>
    </w:p>
    <w:p w:rsidR="005956F5" w:rsidRPr="005956F5" w:rsidRDefault="005956F5" w:rsidP="005956F5">
      <w:pPr>
        <w:suppressAutoHyphens/>
        <w:overflowPunct w:val="0"/>
        <w:autoSpaceDE w:val="0"/>
        <w:autoSpaceDN w:val="0"/>
        <w:adjustRightInd w:val="0"/>
        <w:ind w:left="360" w:hanging="360"/>
        <w:jc w:val="both"/>
        <w:textAlignment w:val="baseline"/>
        <w:rPr>
          <w:rFonts w:ascii="Arial" w:hAnsi="Arial" w:cs="Arial"/>
        </w:rPr>
      </w:pPr>
      <w:r w:rsidRPr="005956F5">
        <w:rPr>
          <w:rFonts w:ascii="Arial" w:hAnsi="Arial" w:cs="Arial"/>
        </w:rPr>
        <w:t>•</w:t>
      </w:r>
      <w:r w:rsidRPr="005956F5">
        <w:rPr>
          <w:rFonts w:ascii="Arial" w:hAnsi="Arial" w:cs="Arial"/>
        </w:rPr>
        <w:tab/>
        <w:t>Cable television (CATV) systems</w:t>
      </w:r>
    </w:p>
    <w:p w:rsidR="005956F5" w:rsidRPr="005956F5" w:rsidRDefault="005956F5" w:rsidP="005956F5">
      <w:pPr>
        <w:suppressAutoHyphens/>
        <w:overflowPunct w:val="0"/>
        <w:autoSpaceDE w:val="0"/>
        <w:autoSpaceDN w:val="0"/>
        <w:adjustRightInd w:val="0"/>
        <w:ind w:left="360" w:hanging="360"/>
        <w:jc w:val="both"/>
        <w:textAlignment w:val="baseline"/>
        <w:rPr>
          <w:rFonts w:ascii="Arial" w:hAnsi="Arial" w:cs="Arial"/>
        </w:rPr>
      </w:pPr>
      <w:r w:rsidRPr="005956F5">
        <w:rPr>
          <w:rFonts w:ascii="Arial" w:hAnsi="Arial" w:cs="Arial"/>
        </w:rPr>
        <w:t>•</w:t>
      </w:r>
      <w:r w:rsidRPr="005956F5">
        <w:rPr>
          <w:rFonts w:ascii="Arial" w:hAnsi="Arial" w:cs="Arial"/>
        </w:rPr>
        <w:tab/>
        <w:t>Un-Interruptible Power Supplies (UPS) for these systems</w:t>
      </w:r>
    </w:p>
    <w:p w:rsidR="005956F5" w:rsidRDefault="005956F5" w:rsidP="005956F5">
      <w:pPr>
        <w:suppressAutoHyphens/>
        <w:overflowPunct w:val="0"/>
        <w:autoSpaceDE w:val="0"/>
        <w:autoSpaceDN w:val="0"/>
        <w:adjustRightInd w:val="0"/>
        <w:ind w:left="360" w:hanging="360"/>
        <w:jc w:val="both"/>
        <w:textAlignment w:val="baseline"/>
        <w:rPr>
          <w:rFonts w:ascii="Arial" w:hAnsi="Arial" w:cs="Arial"/>
        </w:rPr>
      </w:pPr>
      <w:r w:rsidRPr="005956F5">
        <w:rPr>
          <w:rFonts w:ascii="Arial" w:hAnsi="Arial" w:cs="Arial"/>
        </w:rPr>
        <w:t>•</w:t>
      </w:r>
      <w:r w:rsidRPr="005956F5">
        <w:rPr>
          <w:rFonts w:ascii="Arial" w:hAnsi="Arial" w:cs="Arial"/>
        </w:rPr>
        <w:tab/>
        <w:t>Telephone company demarcation points</w:t>
      </w:r>
    </w:p>
    <w:p w:rsidR="005956F5" w:rsidRPr="006B5B56" w:rsidRDefault="005956F5" w:rsidP="005956F5">
      <w:pPr>
        <w:suppressAutoHyphens/>
        <w:overflowPunct w:val="0"/>
        <w:autoSpaceDE w:val="0"/>
        <w:autoSpaceDN w:val="0"/>
        <w:adjustRightInd w:val="0"/>
        <w:jc w:val="both"/>
        <w:textAlignment w:val="baseline"/>
        <w:rPr>
          <w:rFonts w:ascii="Arial" w:hAnsi="Arial" w:cs="Arial"/>
        </w:rPr>
      </w:pPr>
    </w:p>
    <w:p w:rsidR="006B5B56" w:rsidRPr="006B5B56" w:rsidRDefault="005956F5" w:rsidP="006B5B56">
      <w:pPr>
        <w:suppressAutoHyphens/>
        <w:overflowPunct w:val="0"/>
        <w:autoSpaceDE w:val="0"/>
        <w:autoSpaceDN w:val="0"/>
        <w:adjustRightInd w:val="0"/>
        <w:jc w:val="both"/>
        <w:textAlignment w:val="baseline"/>
        <w:rPr>
          <w:rFonts w:ascii="Arial" w:hAnsi="Arial" w:cs="Arial"/>
        </w:rPr>
      </w:pPr>
      <w:r>
        <w:rPr>
          <w:rFonts w:ascii="Arial" w:hAnsi="Arial" w:cs="Arial"/>
          <w:b/>
          <w:i/>
        </w:rPr>
        <w:t>Use Restriction</w:t>
      </w:r>
      <w:r w:rsidR="006B5B56" w:rsidRPr="006B5B56">
        <w:rPr>
          <w:rFonts w:ascii="Arial" w:hAnsi="Arial" w:cs="Arial"/>
          <w:b/>
          <w:i/>
        </w:rPr>
        <w:t>:</w:t>
      </w:r>
      <w:r w:rsidR="006B5B56" w:rsidRPr="006B5B56">
        <w:rPr>
          <w:rFonts w:ascii="Arial" w:hAnsi="Arial" w:cs="Arial"/>
        </w:rPr>
        <w:t xml:space="preserve">  </w:t>
      </w:r>
      <w:r w:rsidRPr="005956F5">
        <w:rPr>
          <w:rFonts w:ascii="Arial" w:hAnsi="Arial" w:cs="Arial"/>
        </w:rPr>
        <w:t xml:space="preserve">TRs shall not be used as passageways to other equipment rooms, power transformers, custodial equipment, or any other function that would require access for reasons other </w:t>
      </w:r>
      <w:r>
        <w:rPr>
          <w:rFonts w:ascii="Arial" w:hAnsi="Arial" w:cs="Arial"/>
        </w:rPr>
        <w:t>than communications maintenance</w:t>
      </w:r>
      <w:r w:rsidR="006B5B56" w:rsidRPr="006B5B56">
        <w:rPr>
          <w:rFonts w:ascii="Arial" w:hAnsi="Arial" w:cs="Arial"/>
        </w:rPr>
        <w:t xml:space="preserve">.  </w:t>
      </w:r>
    </w:p>
    <w:p w:rsidR="006B5B56" w:rsidRPr="006B5B56" w:rsidRDefault="006B5B56" w:rsidP="006B5B56">
      <w:pPr>
        <w:suppressAutoHyphens/>
        <w:overflowPunct w:val="0"/>
        <w:autoSpaceDE w:val="0"/>
        <w:autoSpaceDN w:val="0"/>
        <w:adjustRightInd w:val="0"/>
        <w:ind w:left="360"/>
        <w:jc w:val="both"/>
        <w:textAlignment w:val="baseline"/>
        <w:rPr>
          <w:rFonts w:ascii="Arial" w:hAnsi="Arial" w:cs="Arial"/>
          <w:b/>
        </w:rPr>
      </w:pPr>
    </w:p>
    <w:p w:rsidR="006B5B56" w:rsidRDefault="005956F5" w:rsidP="005956F5">
      <w:pPr>
        <w:suppressAutoHyphens/>
        <w:overflowPunct w:val="0"/>
        <w:autoSpaceDE w:val="0"/>
        <w:autoSpaceDN w:val="0"/>
        <w:adjustRightInd w:val="0"/>
        <w:jc w:val="both"/>
        <w:textAlignment w:val="baseline"/>
        <w:rPr>
          <w:rFonts w:ascii="Arial" w:hAnsi="Arial" w:cs="Arial"/>
        </w:rPr>
      </w:pPr>
      <w:r>
        <w:rPr>
          <w:rFonts w:ascii="Arial" w:hAnsi="Arial" w:cs="Arial"/>
          <w:b/>
          <w:i/>
        </w:rPr>
        <w:t>Location</w:t>
      </w:r>
      <w:r w:rsidR="002768E8">
        <w:rPr>
          <w:rFonts w:ascii="Arial" w:hAnsi="Arial" w:cs="Arial"/>
          <w:b/>
          <w:i/>
        </w:rPr>
        <w:t xml:space="preserve"> and Size of Telecommunication Rooms (TR’s)</w:t>
      </w:r>
      <w:r w:rsidR="006B5B56" w:rsidRPr="006B5B56">
        <w:rPr>
          <w:rFonts w:ascii="Arial" w:hAnsi="Arial" w:cs="Arial"/>
          <w:b/>
          <w:i/>
        </w:rPr>
        <w:t>:</w:t>
      </w:r>
      <w:r w:rsidR="006B5B56" w:rsidRPr="006B5B56">
        <w:rPr>
          <w:rFonts w:ascii="Arial" w:hAnsi="Arial" w:cs="Arial"/>
          <w:b/>
        </w:rPr>
        <w:t xml:space="preserve"> </w:t>
      </w:r>
      <w:r w:rsidR="006B5B56" w:rsidRPr="006B5B56">
        <w:rPr>
          <w:rFonts w:ascii="Arial" w:hAnsi="Arial" w:cs="Arial"/>
        </w:rPr>
        <w:t xml:space="preserve"> </w:t>
      </w:r>
      <w:r w:rsidRPr="005956F5">
        <w:rPr>
          <w:rFonts w:ascii="Arial" w:hAnsi="Arial" w:cs="Arial"/>
        </w:rPr>
        <w:t>Using the following two criteria the designer or architect can predetermine the quantity and size of the TRs needed in a building using the assignable square footage as a starting point.</w:t>
      </w:r>
    </w:p>
    <w:p w:rsidR="005956F5" w:rsidRDefault="005956F5" w:rsidP="005956F5">
      <w:pPr>
        <w:suppressAutoHyphens/>
        <w:overflowPunct w:val="0"/>
        <w:autoSpaceDE w:val="0"/>
        <w:autoSpaceDN w:val="0"/>
        <w:adjustRightInd w:val="0"/>
        <w:jc w:val="both"/>
        <w:textAlignment w:val="baseline"/>
        <w:rPr>
          <w:rFonts w:ascii="Arial" w:hAnsi="Arial" w:cs="Arial"/>
        </w:rPr>
      </w:pPr>
    </w:p>
    <w:p w:rsidR="005956F5" w:rsidRPr="005956F5" w:rsidRDefault="005956F5" w:rsidP="005956F5">
      <w:pPr>
        <w:suppressAutoHyphens/>
        <w:overflowPunct w:val="0"/>
        <w:autoSpaceDE w:val="0"/>
        <w:autoSpaceDN w:val="0"/>
        <w:adjustRightInd w:val="0"/>
        <w:jc w:val="both"/>
        <w:textAlignment w:val="baseline"/>
        <w:rPr>
          <w:rFonts w:ascii="Arial" w:hAnsi="Arial" w:cs="Arial"/>
        </w:rPr>
      </w:pPr>
      <w:r w:rsidRPr="005956F5">
        <w:rPr>
          <w:rFonts w:ascii="Arial" w:hAnsi="Arial" w:cs="Arial"/>
          <w:u w:val="single"/>
        </w:rPr>
        <w:t>Criteria #1 – Quantity of TR</w:t>
      </w:r>
      <w:r w:rsidR="00630C63">
        <w:rPr>
          <w:rFonts w:ascii="Arial" w:hAnsi="Arial" w:cs="Arial"/>
          <w:u w:val="single"/>
        </w:rPr>
        <w:t>’</w:t>
      </w:r>
      <w:r w:rsidRPr="005956F5">
        <w:rPr>
          <w:rFonts w:ascii="Arial" w:hAnsi="Arial" w:cs="Arial"/>
          <w:u w:val="single"/>
        </w:rPr>
        <w:t>s to serve the building</w:t>
      </w:r>
      <w:r w:rsidR="00630C63">
        <w:rPr>
          <w:rFonts w:ascii="Arial" w:hAnsi="Arial" w:cs="Arial"/>
          <w:u w:val="single"/>
        </w:rPr>
        <w:t>:</w:t>
      </w:r>
      <w:r w:rsidR="00630C63">
        <w:rPr>
          <w:rFonts w:ascii="Arial" w:hAnsi="Arial" w:cs="Arial"/>
        </w:rPr>
        <w:t xml:space="preserve"> </w:t>
      </w:r>
      <w:r w:rsidRPr="005956F5">
        <w:rPr>
          <w:rFonts w:ascii="Arial" w:hAnsi="Arial" w:cs="Arial"/>
        </w:rPr>
        <w:t xml:space="preserve">The maximum wiring run from the TR to the most distant “Communications Location” (CL) served from the TR shall not exceed 275 feet.  NOTE:  A CL is a wall plate or termination box with one or more communications cables, usually 2 - 3 cables are installed at each CL.  The TR will be the origination point for wiring to all CLs within the area served.  </w:t>
      </w:r>
    </w:p>
    <w:p w:rsidR="005956F5" w:rsidRPr="005956F5" w:rsidRDefault="005956F5" w:rsidP="005956F5">
      <w:pPr>
        <w:suppressAutoHyphens/>
        <w:overflowPunct w:val="0"/>
        <w:autoSpaceDE w:val="0"/>
        <w:autoSpaceDN w:val="0"/>
        <w:adjustRightInd w:val="0"/>
        <w:jc w:val="both"/>
        <w:textAlignment w:val="baseline"/>
        <w:rPr>
          <w:rFonts w:ascii="Arial" w:hAnsi="Arial" w:cs="Arial"/>
        </w:rPr>
      </w:pPr>
    </w:p>
    <w:p w:rsidR="005956F5" w:rsidRDefault="005956F5" w:rsidP="005956F5">
      <w:pPr>
        <w:suppressAutoHyphens/>
        <w:overflowPunct w:val="0"/>
        <w:autoSpaceDE w:val="0"/>
        <w:autoSpaceDN w:val="0"/>
        <w:adjustRightInd w:val="0"/>
        <w:jc w:val="both"/>
        <w:textAlignment w:val="baseline"/>
        <w:rPr>
          <w:rFonts w:ascii="Arial" w:hAnsi="Arial" w:cs="Arial"/>
        </w:rPr>
      </w:pPr>
      <w:r w:rsidRPr="005956F5">
        <w:rPr>
          <w:rFonts w:ascii="Arial" w:hAnsi="Arial" w:cs="Arial"/>
        </w:rPr>
        <w:t>Determine the “TR Service Area” by calculating the area of the building that can be served within a maximum pathway distance of 275 feet.  The TR can service multiple floors, with sufficient pathway, as long as the maximum pathway distance remains less than 275 feet.</w:t>
      </w:r>
    </w:p>
    <w:p w:rsidR="00BA7215" w:rsidRDefault="00BA7215" w:rsidP="005956F5">
      <w:pPr>
        <w:suppressAutoHyphens/>
        <w:overflowPunct w:val="0"/>
        <w:autoSpaceDE w:val="0"/>
        <w:autoSpaceDN w:val="0"/>
        <w:adjustRightInd w:val="0"/>
        <w:jc w:val="both"/>
        <w:textAlignment w:val="baseline"/>
        <w:rPr>
          <w:rFonts w:ascii="Arial" w:hAnsi="Arial" w:cs="Arial"/>
        </w:rPr>
      </w:pPr>
    </w:p>
    <w:p w:rsidR="00BA7215" w:rsidRPr="00BA7215" w:rsidRDefault="00BA7215" w:rsidP="00BA7215">
      <w:pPr>
        <w:suppressAutoHyphens/>
        <w:overflowPunct w:val="0"/>
        <w:autoSpaceDE w:val="0"/>
        <w:autoSpaceDN w:val="0"/>
        <w:adjustRightInd w:val="0"/>
        <w:jc w:val="both"/>
        <w:textAlignment w:val="baseline"/>
        <w:rPr>
          <w:rFonts w:ascii="Arial" w:hAnsi="Arial" w:cs="Arial"/>
        </w:rPr>
      </w:pPr>
      <w:r w:rsidRPr="00BA7215">
        <w:rPr>
          <w:rFonts w:ascii="Arial" w:hAnsi="Arial" w:cs="Arial"/>
        </w:rPr>
        <w:t>Once the TR Service Area is determined, calculate the following two TR elements:</w:t>
      </w:r>
    </w:p>
    <w:p w:rsidR="00BA7215" w:rsidRPr="00BA7215" w:rsidRDefault="00BA7215" w:rsidP="00BA7215">
      <w:pPr>
        <w:suppressAutoHyphens/>
        <w:overflowPunct w:val="0"/>
        <w:autoSpaceDE w:val="0"/>
        <w:autoSpaceDN w:val="0"/>
        <w:adjustRightInd w:val="0"/>
        <w:jc w:val="both"/>
        <w:textAlignment w:val="baseline"/>
        <w:rPr>
          <w:rFonts w:ascii="Arial" w:hAnsi="Arial" w:cs="Arial"/>
        </w:rPr>
      </w:pPr>
    </w:p>
    <w:p w:rsidR="00BA7215" w:rsidRPr="00BA7215" w:rsidRDefault="00BA7215" w:rsidP="00BA7215">
      <w:pPr>
        <w:pStyle w:val="ListParagraph"/>
        <w:numPr>
          <w:ilvl w:val="0"/>
          <w:numId w:val="18"/>
        </w:numPr>
        <w:suppressAutoHyphens/>
        <w:overflowPunct w:val="0"/>
        <w:autoSpaceDE w:val="0"/>
        <w:autoSpaceDN w:val="0"/>
        <w:adjustRightInd w:val="0"/>
        <w:ind w:left="360"/>
        <w:jc w:val="both"/>
        <w:textAlignment w:val="baseline"/>
        <w:rPr>
          <w:rFonts w:ascii="Arial" w:hAnsi="Arial" w:cs="Arial"/>
        </w:rPr>
      </w:pPr>
      <w:r w:rsidRPr="00BA7215">
        <w:rPr>
          <w:rFonts w:ascii="Arial" w:hAnsi="Arial" w:cs="Arial"/>
        </w:rPr>
        <w:t>TR Service Area Square Feet = the assignable square footage within the TR Service Area.</w:t>
      </w:r>
    </w:p>
    <w:p w:rsidR="00BA7215" w:rsidRPr="00BA7215" w:rsidRDefault="00BA7215" w:rsidP="00BA7215">
      <w:pPr>
        <w:suppressAutoHyphens/>
        <w:overflowPunct w:val="0"/>
        <w:autoSpaceDE w:val="0"/>
        <w:autoSpaceDN w:val="0"/>
        <w:adjustRightInd w:val="0"/>
        <w:jc w:val="both"/>
        <w:textAlignment w:val="baseline"/>
        <w:rPr>
          <w:rFonts w:ascii="Arial" w:hAnsi="Arial" w:cs="Arial"/>
        </w:rPr>
      </w:pPr>
    </w:p>
    <w:p w:rsidR="00BA7215" w:rsidRPr="00BA7215" w:rsidRDefault="00BA7215" w:rsidP="00BA7215">
      <w:pPr>
        <w:pStyle w:val="ListParagraph"/>
        <w:numPr>
          <w:ilvl w:val="0"/>
          <w:numId w:val="18"/>
        </w:numPr>
        <w:suppressAutoHyphens/>
        <w:overflowPunct w:val="0"/>
        <w:autoSpaceDE w:val="0"/>
        <w:autoSpaceDN w:val="0"/>
        <w:adjustRightInd w:val="0"/>
        <w:ind w:left="360"/>
        <w:jc w:val="both"/>
        <w:textAlignment w:val="baseline"/>
        <w:rPr>
          <w:rFonts w:ascii="Arial" w:hAnsi="Arial" w:cs="Arial"/>
        </w:rPr>
      </w:pPr>
      <w:r w:rsidRPr="00BA7215">
        <w:rPr>
          <w:rFonts w:ascii="Arial" w:hAnsi="Arial" w:cs="Arial"/>
        </w:rPr>
        <w:t>Communication Location (CL) Quantity = the count of CL locations within the TR Service Area.  NOTE:  If the quantity of CLs is not known, then divide the TR Service Area Square Feet by the number 90 to obtain an estimated CL quantity.</w:t>
      </w:r>
    </w:p>
    <w:p w:rsidR="00BA7215" w:rsidRDefault="00BA7215" w:rsidP="00BA7215">
      <w:pPr>
        <w:suppressAutoHyphens/>
        <w:overflowPunct w:val="0"/>
        <w:autoSpaceDE w:val="0"/>
        <w:autoSpaceDN w:val="0"/>
        <w:adjustRightInd w:val="0"/>
        <w:jc w:val="both"/>
        <w:textAlignment w:val="baseline"/>
        <w:rPr>
          <w:rFonts w:ascii="Arial" w:hAnsi="Arial" w:cs="Arial"/>
        </w:rPr>
      </w:pPr>
    </w:p>
    <w:p w:rsidR="00BA7215" w:rsidRPr="00BA7215" w:rsidRDefault="00BA7215" w:rsidP="00BA7215">
      <w:pPr>
        <w:suppressAutoHyphens/>
        <w:overflowPunct w:val="0"/>
        <w:autoSpaceDE w:val="0"/>
        <w:autoSpaceDN w:val="0"/>
        <w:adjustRightInd w:val="0"/>
        <w:jc w:val="both"/>
        <w:textAlignment w:val="baseline"/>
        <w:rPr>
          <w:rFonts w:ascii="Arial" w:hAnsi="Arial" w:cs="Arial"/>
        </w:rPr>
      </w:pPr>
      <w:r w:rsidRPr="00BA7215">
        <w:rPr>
          <w:rFonts w:ascii="Arial" w:hAnsi="Arial" w:cs="Arial"/>
          <w:u w:val="single"/>
        </w:rPr>
        <w:t>Criteria #2 – Size of the TR</w:t>
      </w:r>
      <w:r w:rsidR="00630C63">
        <w:rPr>
          <w:rFonts w:ascii="Arial" w:hAnsi="Arial" w:cs="Arial"/>
          <w:u w:val="single"/>
        </w:rPr>
        <w:t>’</w:t>
      </w:r>
      <w:r w:rsidRPr="00BA7215">
        <w:rPr>
          <w:rFonts w:ascii="Arial" w:hAnsi="Arial" w:cs="Arial"/>
          <w:u w:val="single"/>
        </w:rPr>
        <w:t>s</w:t>
      </w:r>
      <w:r w:rsidR="00630C63">
        <w:rPr>
          <w:rFonts w:ascii="Arial" w:hAnsi="Arial" w:cs="Arial"/>
          <w:u w:val="single"/>
        </w:rPr>
        <w:t>:</w:t>
      </w:r>
      <w:r w:rsidR="00630C63">
        <w:rPr>
          <w:rFonts w:ascii="Arial" w:hAnsi="Arial" w:cs="Arial"/>
        </w:rPr>
        <w:t xml:space="preserve"> </w:t>
      </w:r>
      <w:r>
        <w:rPr>
          <w:rFonts w:ascii="Arial" w:hAnsi="Arial" w:cs="Arial"/>
        </w:rPr>
        <w:t>A TR sizing matrix is shown in the</w:t>
      </w:r>
      <w:r w:rsidRPr="00BA7215">
        <w:rPr>
          <w:rFonts w:ascii="Arial" w:hAnsi="Arial" w:cs="Arial"/>
        </w:rPr>
        <w:t>, “Telec</w:t>
      </w:r>
      <w:r>
        <w:rPr>
          <w:rFonts w:ascii="Arial" w:hAnsi="Arial" w:cs="Arial"/>
        </w:rPr>
        <w:t>ommunication Room Sizing Matrix</w:t>
      </w:r>
      <w:r w:rsidRPr="00BA7215">
        <w:rPr>
          <w:rFonts w:ascii="Arial" w:hAnsi="Arial" w:cs="Arial"/>
        </w:rPr>
        <w:t>”</w:t>
      </w:r>
      <w:r>
        <w:rPr>
          <w:rFonts w:ascii="Arial" w:hAnsi="Arial" w:cs="Arial"/>
        </w:rPr>
        <w:t xml:space="preserve"> located at the end of this narrative.  </w:t>
      </w:r>
      <w:r w:rsidRPr="00BA7215">
        <w:rPr>
          <w:rFonts w:ascii="Arial" w:hAnsi="Arial" w:cs="Arial"/>
        </w:rPr>
        <w:t xml:space="preserve"> Find the TR Service Area Square Feet for the TR in the table and follow the table row over to the TR Size Needed.  Do the same for the CL Quantity.  Use the larger TR size for the actual TR that will be planned into the architectural drawings.  TR must be a rectangular room as specified in the table below with no obstructions or protrusions (beams, columns, etc.) that decrease the amount of square footage available in the room.</w:t>
      </w:r>
    </w:p>
    <w:p w:rsidR="005956F5" w:rsidRPr="005956F5" w:rsidRDefault="005956F5" w:rsidP="005956F5">
      <w:pPr>
        <w:suppressAutoHyphens/>
        <w:overflowPunct w:val="0"/>
        <w:autoSpaceDE w:val="0"/>
        <w:autoSpaceDN w:val="0"/>
        <w:adjustRightInd w:val="0"/>
        <w:jc w:val="both"/>
        <w:textAlignment w:val="baseline"/>
        <w:rPr>
          <w:rFonts w:ascii="Arial" w:hAnsi="Arial" w:cs="Arial"/>
        </w:rPr>
      </w:pPr>
    </w:p>
    <w:p w:rsidR="002768E8" w:rsidRPr="006B5B56" w:rsidRDefault="002768E8" w:rsidP="006B5B56">
      <w:pPr>
        <w:suppressAutoHyphens/>
        <w:overflowPunct w:val="0"/>
        <w:autoSpaceDE w:val="0"/>
        <w:autoSpaceDN w:val="0"/>
        <w:adjustRightInd w:val="0"/>
        <w:jc w:val="both"/>
        <w:textAlignment w:val="baseline"/>
        <w:rPr>
          <w:rFonts w:ascii="Arial" w:hAnsi="Arial" w:cs="Arial"/>
        </w:rPr>
      </w:pPr>
      <w:r w:rsidRPr="002768E8">
        <w:rPr>
          <w:rFonts w:ascii="Arial" w:hAnsi="Arial" w:cs="Arial"/>
          <w:b/>
          <w:i/>
        </w:rPr>
        <w:t>Structured Cabling System</w:t>
      </w:r>
      <w:r w:rsidR="006B5B56" w:rsidRPr="006B5B56">
        <w:rPr>
          <w:rFonts w:ascii="Arial" w:hAnsi="Arial" w:cs="Arial"/>
          <w:b/>
          <w:i/>
        </w:rPr>
        <w:t xml:space="preserve">:  </w:t>
      </w:r>
      <w:r w:rsidRPr="002768E8">
        <w:rPr>
          <w:rFonts w:ascii="Arial" w:hAnsi="Arial" w:cs="Arial"/>
        </w:rPr>
        <w:t xml:space="preserve">A certified Structured Cabling System with a 25-year CAT6 link performance compliance warranty is required.  </w:t>
      </w:r>
    </w:p>
    <w:p w:rsidR="006B5B56" w:rsidRPr="006B5B56" w:rsidRDefault="006B5B56" w:rsidP="006B5B56">
      <w:pPr>
        <w:suppressAutoHyphens/>
        <w:overflowPunct w:val="0"/>
        <w:autoSpaceDE w:val="0"/>
        <w:autoSpaceDN w:val="0"/>
        <w:adjustRightInd w:val="0"/>
        <w:jc w:val="both"/>
        <w:textAlignment w:val="baseline"/>
        <w:rPr>
          <w:rFonts w:ascii="Arial" w:hAnsi="Arial" w:cs="Arial"/>
          <w:b/>
          <w:i/>
        </w:rPr>
      </w:pPr>
    </w:p>
    <w:p w:rsidR="006B5B56" w:rsidRPr="009C11B9" w:rsidRDefault="00C24DB6" w:rsidP="006B5B56">
      <w:pPr>
        <w:suppressAutoHyphens/>
        <w:overflowPunct w:val="0"/>
        <w:autoSpaceDE w:val="0"/>
        <w:autoSpaceDN w:val="0"/>
        <w:adjustRightInd w:val="0"/>
        <w:jc w:val="both"/>
        <w:textAlignment w:val="baseline"/>
        <w:rPr>
          <w:rFonts w:ascii="Arial" w:hAnsi="Arial" w:cs="Arial"/>
        </w:rPr>
      </w:pPr>
      <w:r>
        <w:rPr>
          <w:rFonts w:ascii="Arial" w:hAnsi="Arial" w:cs="Arial"/>
          <w:b/>
          <w:i/>
        </w:rPr>
        <w:t xml:space="preserve">TR </w:t>
      </w:r>
      <w:r w:rsidR="009C11B9">
        <w:rPr>
          <w:rFonts w:ascii="Arial" w:hAnsi="Arial" w:cs="Arial"/>
          <w:b/>
          <w:i/>
        </w:rPr>
        <w:t>Room Construction</w:t>
      </w:r>
      <w:r>
        <w:rPr>
          <w:rFonts w:ascii="Arial" w:hAnsi="Arial" w:cs="Arial"/>
          <w:b/>
          <w:i/>
        </w:rPr>
        <w:t xml:space="preserve"> Requirements</w:t>
      </w:r>
      <w:r w:rsidR="006B5B56" w:rsidRPr="006B5B56">
        <w:rPr>
          <w:rFonts w:ascii="Arial" w:hAnsi="Arial" w:cs="Arial"/>
          <w:b/>
          <w:i/>
        </w:rPr>
        <w:t>:</w:t>
      </w:r>
      <w:r w:rsidR="006B5B56" w:rsidRPr="006B5B56">
        <w:rPr>
          <w:rFonts w:ascii="Arial" w:hAnsi="Arial" w:cs="Arial"/>
          <w:b/>
        </w:rPr>
        <w:t xml:space="preserve">  </w:t>
      </w:r>
      <w:r w:rsidR="009C11B9">
        <w:rPr>
          <w:rFonts w:ascii="Arial" w:hAnsi="Arial" w:cs="Arial"/>
        </w:rPr>
        <w:t>See “</w:t>
      </w:r>
      <w:r w:rsidR="009C11B9" w:rsidRPr="009C11B9">
        <w:rPr>
          <w:rFonts w:ascii="Arial" w:hAnsi="Arial" w:cs="Arial"/>
          <w:i/>
        </w:rPr>
        <w:t>Equipment Rooms, Communications</w:t>
      </w:r>
      <w:r w:rsidR="009C11B9">
        <w:rPr>
          <w:rFonts w:ascii="Arial" w:hAnsi="Arial" w:cs="Arial"/>
        </w:rPr>
        <w:t xml:space="preserve">” within these design guidelines for TR room construction requirements.  </w:t>
      </w:r>
    </w:p>
    <w:p w:rsidR="006B5B56" w:rsidRPr="006B5B56" w:rsidRDefault="006B5B56" w:rsidP="006B5B56">
      <w:pPr>
        <w:numPr>
          <w:ilvl w:val="12"/>
          <w:numId w:val="0"/>
        </w:numPr>
        <w:suppressAutoHyphens/>
        <w:overflowPunct w:val="0"/>
        <w:autoSpaceDE w:val="0"/>
        <w:autoSpaceDN w:val="0"/>
        <w:adjustRightInd w:val="0"/>
        <w:jc w:val="both"/>
        <w:textAlignment w:val="baseline"/>
        <w:rPr>
          <w:rFonts w:ascii="Arial" w:hAnsi="Arial" w:cs="Arial"/>
        </w:rPr>
      </w:pPr>
    </w:p>
    <w:p w:rsidR="00630C63" w:rsidRDefault="00630C63" w:rsidP="00630C63">
      <w:pPr>
        <w:suppressAutoHyphens/>
        <w:overflowPunct w:val="0"/>
        <w:autoSpaceDE w:val="0"/>
        <w:autoSpaceDN w:val="0"/>
        <w:adjustRightInd w:val="0"/>
        <w:jc w:val="both"/>
        <w:textAlignment w:val="baseline"/>
        <w:rPr>
          <w:rFonts w:ascii="Arial" w:hAnsi="Arial" w:cs="Arial"/>
        </w:rPr>
      </w:pPr>
      <w:r>
        <w:rPr>
          <w:rFonts w:ascii="Arial" w:hAnsi="Arial" w:cs="Arial"/>
          <w:b/>
          <w:i/>
        </w:rPr>
        <w:t>Outside Pathway Requirements</w:t>
      </w:r>
      <w:r w:rsidR="006B5B56" w:rsidRPr="006B5B56">
        <w:rPr>
          <w:rFonts w:ascii="Arial" w:hAnsi="Arial" w:cs="Arial"/>
          <w:b/>
          <w:i/>
        </w:rPr>
        <w:t>:</w:t>
      </w:r>
    </w:p>
    <w:p w:rsidR="006B5B56" w:rsidRDefault="00630C63" w:rsidP="00630C63">
      <w:pPr>
        <w:pStyle w:val="ListParagraph"/>
        <w:numPr>
          <w:ilvl w:val="0"/>
          <w:numId w:val="20"/>
        </w:numPr>
        <w:suppressAutoHyphens/>
        <w:overflowPunct w:val="0"/>
        <w:autoSpaceDE w:val="0"/>
        <w:autoSpaceDN w:val="0"/>
        <w:adjustRightInd w:val="0"/>
        <w:ind w:left="360"/>
        <w:jc w:val="both"/>
        <w:textAlignment w:val="baseline"/>
        <w:rPr>
          <w:rFonts w:ascii="Arial" w:hAnsi="Arial" w:cs="Arial"/>
        </w:rPr>
      </w:pPr>
      <w:r w:rsidRPr="00630C63">
        <w:rPr>
          <w:rFonts w:ascii="Arial" w:hAnsi="Arial" w:cs="Arial"/>
        </w:rPr>
        <w:t>A minimum of two 4” entrance conduits will be installed into any building.</w:t>
      </w:r>
    </w:p>
    <w:p w:rsidR="00630C63" w:rsidRPr="00630C63" w:rsidRDefault="00630C63" w:rsidP="00630C63">
      <w:pPr>
        <w:pStyle w:val="ListParagraph"/>
        <w:numPr>
          <w:ilvl w:val="0"/>
          <w:numId w:val="20"/>
        </w:numPr>
        <w:ind w:left="360"/>
        <w:rPr>
          <w:rFonts w:ascii="Arial" w:hAnsi="Arial" w:cs="Arial"/>
        </w:rPr>
      </w:pPr>
      <w:r w:rsidRPr="00630C63">
        <w:rPr>
          <w:rFonts w:ascii="Arial" w:hAnsi="Arial" w:cs="Arial"/>
        </w:rPr>
        <w:t>Outside plant copper, fiber, and coaxial cable shall be installed together in one of the conduits while the other conduit is for future services and disaster mitigation.</w:t>
      </w:r>
    </w:p>
    <w:p w:rsidR="00630C63" w:rsidRPr="00630C63" w:rsidRDefault="00630C63" w:rsidP="00630C63">
      <w:pPr>
        <w:pStyle w:val="ListParagraph"/>
        <w:numPr>
          <w:ilvl w:val="0"/>
          <w:numId w:val="20"/>
        </w:numPr>
        <w:ind w:left="360"/>
        <w:rPr>
          <w:rFonts w:ascii="Arial" w:hAnsi="Arial" w:cs="Arial"/>
        </w:rPr>
      </w:pPr>
      <w:r w:rsidRPr="00630C63">
        <w:rPr>
          <w:rFonts w:ascii="Arial" w:hAnsi="Arial" w:cs="Arial"/>
        </w:rPr>
        <w:t>Outside plant copper, fiber, and coaxial cable shall be installed together in one of the conduits while the other conduit is for future services and disaster mitigation.</w:t>
      </w:r>
    </w:p>
    <w:p w:rsidR="00630C63" w:rsidRPr="00630C63" w:rsidRDefault="00630C63" w:rsidP="00630C63">
      <w:pPr>
        <w:pStyle w:val="ListParagraph"/>
        <w:numPr>
          <w:ilvl w:val="0"/>
          <w:numId w:val="20"/>
        </w:numPr>
        <w:suppressAutoHyphens/>
        <w:overflowPunct w:val="0"/>
        <w:autoSpaceDE w:val="0"/>
        <w:autoSpaceDN w:val="0"/>
        <w:adjustRightInd w:val="0"/>
        <w:ind w:left="360"/>
        <w:jc w:val="both"/>
        <w:textAlignment w:val="baseline"/>
        <w:rPr>
          <w:rFonts w:ascii="Arial" w:hAnsi="Arial" w:cs="Arial"/>
        </w:rPr>
      </w:pPr>
      <w:r w:rsidRPr="00630C63">
        <w:rPr>
          <w:rFonts w:ascii="Arial" w:hAnsi="Arial" w:cs="Arial"/>
        </w:rPr>
        <w:t xml:space="preserve">Dual entrances are very desirable where possible, especially for buildings that house emergency services, data core systems, disaster recovery systems, or designated as an essential services building on campus. </w:t>
      </w:r>
    </w:p>
    <w:p w:rsidR="00630C63" w:rsidRPr="006B5B56" w:rsidRDefault="00630C63" w:rsidP="00630C63">
      <w:pPr>
        <w:suppressAutoHyphens/>
        <w:overflowPunct w:val="0"/>
        <w:autoSpaceDE w:val="0"/>
        <w:autoSpaceDN w:val="0"/>
        <w:adjustRightInd w:val="0"/>
        <w:jc w:val="both"/>
        <w:textAlignment w:val="baseline"/>
        <w:rPr>
          <w:rFonts w:ascii="Arial" w:hAnsi="Arial" w:cs="Arial"/>
        </w:rPr>
      </w:pPr>
    </w:p>
    <w:p w:rsidR="006B5B56" w:rsidRPr="006B5B56" w:rsidRDefault="00630C63" w:rsidP="006B5B56">
      <w:pPr>
        <w:suppressAutoHyphens/>
        <w:overflowPunct w:val="0"/>
        <w:autoSpaceDE w:val="0"/>
        <w:autoSpaceDN w:val="0"/>
        <w:adjustRightInd w:val="0"/>
        <w:jc w:val="both"/>
        <w:textAlignment w:val="baseline"/>
        <w:rPr>
          <w:rFonts w:ascii="Arial" w:hAnsi="Arial" w:cs="Arial"/>
        </w:rPr>
      </w:pPr>
      <w:r>
        <w:rPr>
          <w:rFonts w:ascii="Arial" w:hAnsi="Arial" w:cs="Arial"/>
          <w:b/>
          <w:i/>
        </w:rPr>
        <w:t>Riser Pathways (from one TR to another)</w:t>
      </w:r>
      <w:r w:rsidR="006B5B56" w:rsidRPr="006B5B56">
        <w:rPr>
          <w:rFonts w:ascii="Arial" w:hAnsi="Arial" w:cs="Arial"/>
          <w:b/>
          <w:i/>
        </w:rPr>
        <w:t>:</w:t>
      </w:r>
      <w:r w:rsidR="006B5B56" w:rsidRPr="006B5B56">
        <w:rPr>
          <w:rFonts w:ascii="Arial" w:hAnsi="Arial" w:cs="Arial"/>
        </w:rPr>
        <w:t xml:space="preserve">  </w:t>
      </w:r>
      <w:r w:rsidRPr="00630C63">
        <w:rPr>
          <w:rFonts w:ascii="Arial" w:hAnsi="Arial" w:cs="Arial"/>
        </w:rPr>
        <w:t>When more than one TR will be needed in a building, two 4” conduits will be installed from the main TR to the other TRs in the building.  These conduits will be used to connect all communication services between the TRs.</w:t>
      </w:r>
    </w:p>
    <w:p w:rsidR="006B5B56" w:rsidRPr="006B5B56" w:rsidRDefault="006B5B56" w:rsidP="006B5B56">
      <w:pPr>
        <w:suppressAutoHyphens/>
        <w:overflowPunct w:val="0"/>
        <w:autoSpaceDE w:val="0"/>
        <w:autoSpaceDN w:val="0"/>
        <w:adjustRightInd w:val="0"/>
        <w:jc w:val="both"/>
        <w:textAlignment w:val="baseline"/>
        <w:rPr>
          <w:rFonts w:ascii="Arial" w:hAnsi="Arial" w:cs="Arial"/>
          <w:b/>
        </w:rPr>
      </w:pPr>
    </w:p>
    <w:p w:rsidR="000C1F5F" w:rsidRDefault="00630C63" w:rsidP="00630C63">
      <w:pPr>
        <w:suppressAutoHyphens/>
        <w:overflowPunct w:val="0"/>
        <w:autoSpaceDE w:val="0"/>
        <w:autoSpaceDN w:val="0"/>
        <w:adjustRightInd w:val="0"/>
        <w:jc w:val="both"/>
        <w:textAlignment w:val="baseline"/>
        <w:rPr>
          <w:rFonts w:ascii="Arial" w:hAnsi="Arial" w:cs="Arial"/>
        </w:rPr>
      </w:pPr>
      <w:r w:rsidRPr="00630C63">
        <w:rPr>
          <w:rFonts w:ascii="Arial" w:hAnsi="Arial" w:cs="Arial"/>
          <w:b/>
          <w:i/>
        </w:rPr>
        <w:t>Primary horizontal pathways for each floor (conduits and cable tray)</w:t>
      </w:r>
      <w:r w:rsidR="006B5B56" w:rsidRPr="006B5B56">
        <w:rPr>
          <w:rFonts w:ascii="Arial" w:hAnsi="Arial" w:cs="Arial"/>
          <w:b/>
          <w:i/>
        </w:rPr>
        <w:t>:</w:t>
      </w:r>
      <w:r w:rsidR="006B5B56" w:rsidRPr="006B5B56">
        <w:rPr>
          <w:rFonts w:ascii="Arial" w:hAnsi="Arial" w:cs="Arial"/>
        </w:rPr>
        <w:t xml:space="preserve">  </w:t>
      </w:r>
    </w:p>
    <w:p w:rsidR="000C1F5F" w:rsidRDefault="00630C63" w:rsidP="000C1F5F">
      <w:pPr>
        <w:pStyle w:val="ListParagraph"/>
        <w:numPr>
          <w:ilvl w:val="0"/>
          <w:numId w:val="20"/>
        </w:numPr>
        <w:suppressAutoHyphens/>
        <w:overflowPunct w:val="0"/>
        <w:autoSpaceDE w:val="0"/>
        <w:autoSpaceDN w:val="0"/>
        <w:adjustRightInd w:val="0"/>
        <w:ind w:left="360"/>
        <w:jc w:val="both"/>
        <w:textAlignment w:val="baseline"/>
        <w:rPr>
          <w:rFonts w:ascii="Arial" w:hAnsi="Arial" w:cs="Arial"/>
        </w:rPr>
      </w:pPr>
      <w:r w:rsidRPr="000C1F5F">
        <w:rPr>
          <w:rFonts w:ascii="Arial" w:hAnsi="Arial" w:cs="Arial"/>
        </w:rPr>
        <w:t xml:space="preserve">Primary pathways are major pathways for cable routed floor-to-floor, through corridors, and pathways that carry cables feeding multiple areas that are likely to be used to support growth in those areas. </w:t>
      </w:r>
    </w:p>
    <w:p w:rsidR="000C1F5F" w:rsidRDefault="00630C63" w:rsidP="000C1F5F">
      <w:pPr>
        <w:pStyle w:val="ListParagraph"/>
        <w:numPr>
          <w:ilvl w:val="0"/>
          <w:numId w:val="20"/>
        </w:numPr>
        <w:suppressAutoHyphens/>
        <w:overflowPunct w:val="0"/>
        <w:autoSpaceDE w:val="0"/>
        <w:autoSpaceDN w:val="0"/>
        <w:adjustRightInd w:val="0"/>
        <w:ind w:left="360"/>
        <w:jc w:val="both"/>
        <w:textAlignment w:val="baseline"/>
        <w:rPr>
          <w:rFonts w:ascii="Arial" w:hAnsi="Arial" w:cs="Arial"/>
        </w:rPr>
      </w:pPr>
      <w:r w:rsidRPr="000C1F5F">
        <w:rPr>
          <w:rFonts w:ascii="Arial" w:hAnsi="Arial" w:cs="Arial"/>
        </w:rPr>
        <w:t>Primary pathways carry cable to secondary pathways.</w:t>
      </w:r>
    </w:p>
    <w:p w:rsidR="000C1F5F" w:rsidRDefault="00630C63" w:rsidP="000C1F5F">
      <w:pPr>
        <w:pStyle w:val="ListParagraph"/>
        <w:numPr>
          <w:ilvl w:val="0"/>
          <w:numId w:val="20"/>
        </w:numPr>
        <w:suppressAutoHyphens/>
        <w:overflowPunct w:val="0"/>
        <w:autoSpaceDE w:val="0"/>
        <w:autoSpaceDN w:val="0"/>
        <w:adjustRightInd w:val="0"/>
        <w:ind w:left="360"/>
        <w:jc w:val="both"/>
        <w:textAlignment w:val="baseline"/>
        <w:rPr>
          <w:rFonts w:ascii="Arial" w:hAnsi="Arial" w:cs="Arial"/>
        </w:rPr>
      </w:pPr>
      <w:r w:rsidRPr="000C1F5F">
        <w:rPr>
          <w:rFonts w:ascii="Arial" w:hAnsi="Arial" w:cs="Arial"/>
        </w:rPr>
        <w:t>Primary floor to floor pathways shall be vertical sleeve conduits with at least two 4” conduits to each floor.</w:t>
      </w:r>
    </w:p>
    <w:p w:rsidR="00630C63" w:rsidRPr="000C1F5F" w:rsidRDefault="000C1F5F" w:rsidP="00630C63">
      <w:pPr>
        <w:pStyle w:val="ListParagraph"/>
        <w:numPr>
          <w:ilvl w:val="0"/>
          <w:numId w:val="20"/>
        </w:numPr>
        <w:suppressAutoHyphens/>
        <w:overflowPunct w:val="0"/>
        <w:autoSpaceDE w:val="0"/>
        <w:autoSpaceDN w:val="0"/>
        <w:adjustRightInd w:val="0"/>
        <w:ind w:left="360"/>
        <w:jc w:val="both"/>
        <w:textAlignment w:val="baseline"/>
        <w:rPr>
          <w:rFonts w:ascii="Arial" w:hAnsi="Arial" w:cs="Arial"/>
        </w:rPr>
      </w:pPr>
      <w:r w:rsidRPr="000C1F5F">
        <w:rPr>
          <w:rFonts w:ascii="Arial" w:hAnsi="Arial" w:cs="Arial"/>
        </w:rPr>
        <w:t>Floor-to-floor conduits will connect the TR to cable trays on the other floors.</w:t>
      </w:r>
    </w:p>
    <w:p w:rsidR="00630C63" w:rsidRPr="00630C63" w:rsidRDefault="00630C63" w:rsidP="00630C63">
      <w:pPr>
        <w:suppressAutoHyphens/>
        <w:overflowPunct w:val="0"/>
        <w:autoSpaceDE w:val="0"/>
        <w:autoSpaceDN w:val="0"/>
        <w:adjustRightInd w:val="0"/>
        <w:jc w:val="both"/>
        <w:textAlignment w:val="baseline"/>
        <w:rPr>
          <w:rFonts w:ascii="Arial" w:hAnsi="Arial" w:cs="Arial"/>
        </w:rPr>
      </w:pPr>
    </w:p>
    <w:p w:rsidR="000C1F5F" w:rsidRDefault="000C1F5F" w:rsidP="006B5B56">
      <w:pPr>
        <w:suppressAutoHyphens/>
        <w:overflowPunct w:val="0"/>
        <w:autoSpaceDE w:val="0"/>
        <w:autoSpaceDN w:val="0"/>
        <w:adjustRightInd w:val="0"/>
        <w:jc w:val="both"/>
        <w:textAlignment w:val="baseline"/>
        <w:rPr>
          <w:rFonts w:ascii="Arial" w:hAnsi="Arial" w:cs="Arial"/>
        </w:rPr>
      </w:pPr>
      <w:r w:rsidRPr="000C1F5F">
        <w:rPr>
          <w:rFonts w:ascii="Arial" w:hAnsi="Arial" w:cs="Arial"/>
          <w:b/>
          <w:i/>
        </w:rPr>
        <w:t xml:space="preserve">Secondary pathways to each CL (conduits to CL </w:t>
      </w:r>
      <w:proofErr w:type="spellStart"/>
      <w:r w:rsidRPr="000C1F5F">
        <w:rPr>
          <w:rFonts w:ascii="Arial" w:hAnsi="Arial" w:cs="Arial"/>
          <w:b/>
          <w:i/>
        </w:rPr>
        <w:t>backboxes</w:t>
      </w:r>
      <w:proofErr w:type="spellEnd"/>
      <w:r w:rsidRPr="000C1F5F">
        <w:rPr>
          <w:rFonts w:ascii="Arial" w:hAnsi="Arial" w:cs="Arial"/>
          <w:b/>
          <w:i/>
        </w:rPr>
        <w:t>)</w:t>
      </w:r>
      <w:r w:rsidR="006B5B56" w:rsidRPr="006B5B56">
        <w:rPr>
          <w:rFonts w:ascii="Arial" w:hAnsi="Arial" w:cs="Arial"/>
          <w:b/>
          <w:i/>
        </w:rPr>
        <w:t>:</w:t>
      </w:r>
      <w:r>
        <w:rPr>
          <w:rFonts w:ascii="Arial" w:hAnsi="Arial" w:cs="Arial"/>
        </w:rPr>
        <w:t xml:space="preserve">  </w:t>
      </w:r>
    </w:p>
    <w:p w:rsidR="000C1F5F" w:rsidRDefault="000C1F5F" w:rsidP="000C1F5F">
      <w:pPr>
        <w:pStyle w:val="ListParagraph"/>
        <w:numPr>
          <w:ilvl w:val="0"/>
          <w:numId w:val="20"/>
        </w:numPr>
        <w:suppressAutoHyphens/>
        <w:overflowPunct w:val="0"/>
        <w:autoSpaceDE w:val="0"/>
        <w:autoSpaceDN w:val="0"/>
        <w:adjustRightInd w:val="0"/>
        <w:ind w:left="360"/>
        <w:jc w:val="both"/>
        <w:textAlignment w:val="baseline"/>
        <w:rPr>
          <w:rFonts w:ascii="Arial" w:hAnsi="Arial" w:cs="Arial"/>
        </w:rPr>
      </w:pPr>
      <w:r w:rsidRPr="000C1F5F">
        <w:rPr>
          <w:rFonts w:ascii="Arial" w:hAnsi="Arial" w:cs="Arial"/>
        </w:rPr>
        <w:t xml:space="preserve">Conduits will be installed from within 3 feet of a cable tray to each CL </w:t>
      </w:r>
      <w:proofErr w:type="spellStart"/>
      <w:r w:rsidRPr="000C1F5F">
        <w:rPr>
          <w:rFonts w:ascii="Arial" w:hAnsi="Arial" w:cs="Arial"/>
        </w:rPr>
        <w:t>backbox</w:t>
      </w:r>
      <w:proofErr w:type="spellEnd"/>
      <w:r w:rsidRPr="000C1F5F">
        <w:rPr>
          <w:rFonts w:ascii="Arial" w:hAnsi="Arial" w:cs="Arial"/>
        </w:rPr>
        <w:t>.</w:t>
      </w:r>
    </w:p>
    <w:p w:rsidR="000C1F5F" w:rsidRDefault="000C1F5F" w:rsidP="000C1F5F">
      <w:pPr>
        <w:pStyle w:val="ListParagraph"/>
        <w:numPr>
          <w:ilvl w:val="0"/>
          <w:numId w:val="20"/>
        </w:numPr>
        <w:suppressAutoHyphens/>
        <w:overflowPunct w:val="0"/>
        <w:autoSpaceDE w:val="0"/>
        <w:autoSpaceDN w:val="0"/>
        <w:adjustRightInd w:val="0"/>
        <w:ind w:left="360"/>
        <w:jc w:val="both"/>
        <w:textAlignment w:val="baseline"/>
        <w:rPr>
          <w:rFonts w:ascii="Arial" w:hAnsi="Arial" w:cs="Arial"/>
        </w:rPr>
      </w:pPr>
      <w:proofErr w:type="spellStart"/>
      <w:r w:rsidRPr="000C1F5F">
        <w:rPr>
          <w:rFonts w:ascii="Arial" w:hAnsi="Arial" w:cs="Arial"/>
        </w:rPr>
        <w:t>Backboxes</w:t>
      </w:r>
      <w:proofErr w:type="spellEnd"/>
      <w:r w:rsidRPr="000C1F5F">
        <w:rPr>
          <w:rFonts w:ascii="Arial" w:hAnsi="Arial" w:cs="Arial"/>
        </w:rPr>
        <w:t xml:space="preserve"> are defined as the communications metallic box (single gang, double gang, 4 square, handy-box, or device box) with appropriate cover that are mounted in the wall and the conduit is attached for cabling.  The </w:t>
      </w:r>
      <w:proofErr w:type="spellStart"/>
      <w:r w:rsidRPr="000C1F5F">
        <w:rPr>
          <w:rFonts w:ascii="Arial" w:hAnsi="Arial" w:cs="Arial"/>
        </w:rPr>
        <w:t>Backbox</w:t>
      </w:r>
      <w:proofErr w:type="spellEnd"/>
      <w:r w:rsidRPr="000C1F5F">
        <w:rPr>
          <w:rFonts w:ascii="Arial" w:hAnsi="Arial" w:cs="Arial"/>
        </w:rPr>
        <w:t xml:space="preserve"> is used to mount the CL and voice/data jacks.</w:t>
      </w:r>
    </w:p>
    <w:p w:rsidR="000C1F5F" w:rsidRPr="000C1F5F" w:rsidRDefault="000C1F5F" w:rsidP="000C1F5F">
      <w:pPr>
        <w:pStyle w:val="ListParagraph"/>
        <w:numPr>
          <w:ilvl w:val="0"/>
          <w:numId w:val="20"/>
        </w:numPr>
        <w:ind w:left="360"/>
        <w:rPr>
          <w:rFonts w:ascii="Arial" w:hAnsi="Arial" w:cs="Arial"/>
        </w:rPr>
      </w:pPr>
      <w:r w:rsidRPr="000C1F5F">
        <w:rPr>
          <w:rFonts w:ascii="Arial" w:hAnsi="Arial" w:cs="Arial"/>
        </w:rPr>
        <w:t>Conduits to each CL will be sized depending on the number of cables at the CL, but generally, most CL conduits will be 1” conduits.</w:t>
      </w:r>
    </w:p>
    <w:p w:rsidR="000C1F5F" w:rsidRDefault="000C1F5F" w:rsidP="000C1F5F">
      <w:pPr>
        <w:pStyle w:val="ListParagraph"/>
        <w:numPr>
          <w:ilvl w:val="0"/>
          <w:numId w:val="20"/>
        </w:numPr>
        <w:suppressAutoHyphens/>
        <w:overflowPunct w:val="0"/>
        <w:autoSpaceDE w:val="0"/>
        <w:autoSpaceDN w:val="0"/>
        <w:adjustRightInd w:val="0"/>
        <w:ind w:left="360"/>
        <w:jc w:val="both"/>
        <w:textAlignment w:val="baseline"/>
        <w:rPr>
          <w:rFonts w:ascii="Arial" w:hAnsi="Arial" w:cs="Arial"/>
        </w:rPr>
      </w:pPr>
      <w:r w:rsidRPr="000C1F5F">
        <w:rPr>
          <w:rFonts w:ascii="Arial" w:hAnsi="Arial" w:cs="Arial"/>
        </w:rPr>
        <w:t>All cable to each CL will be homerun through the pathway system described.  The CL cable will travel through the secondary pathway (conduit), then the primary pathway (cable tray and conduits), then to the serving TR</w:t>
      </w:r>
      <w:r w:rsidR="009A3704">
        <w:rPr>
          <w:rFonts w:ascii="Arial" w:hAnsi="Arial" w:cs="Arial"/>
        </w:rPr>
        <w:t>.</w:t>
      </w:r>
    </w:p>
    <w:p w:rsidR="006B5B56" w:rsidRPr="006B5B56" w:rsidRDefault="006B5B56" w:rsidP="006B5B56">
      <w:pPr>
        <w:suppressAutoHyphens/>
        <w:overflowPunct w:val="0"/>
        <w:autoSpaceDE w:val="0"/>
        <w:autoSpaceDN w:val="0"/>
        <w:adjustRightInd w:val="0"/>
        <w:jc w:val="both"/>
        <w:textAlignment w:val="baseline"/>
        <w:rPr>
          <w:rFonts w:ascii="Arial" w:hAnsi="Arial" w:cs="Arial"/>
          <w:color w:val="FF0000"/>
        </w:rPr>
      </w:pPr>
    </w:p>
    <w:p w:rsidR="006B5B56" w:rsidRPr="006B5B56" w:rsidRDefault="006B5B56" w:rsidP="006B5B56">
      <w:pPr>
        <w:suppressAutoHyphens/>
        <w:overflowPunct w:val="0"/>
        <w:autoSpaceDE w:val="0"/>
        <w:autoSpaceDN w:val="0"/>
        <w:adjustRightInd w:val="0"/>
        <w:jc w:val="both"/>
        <w:textAlignment w:val="baseline"/>
        <w:rPr>
          <w:rFonts w:ascii="Arial" w:hAnsi="Arial" w:cs="Arial"/>
        </w:rPr>
      </w:pPr>
    </w:p>
    <w:p w:rsidR="009753DA" w:rsidRDefault="009753DA" w:rsidP="008127D3">
      <w:pPr>
        <w:pStyle w:val="BodyText2"/>
        <w:ind w:left="0"/>
        <w:jc w:val="both"/>
      </w:pPr>
    </w:p>
    <w:p w:rsidR="000C1F5F" w:rsidRDefault="000C1F5F" w:rsidP="008127D3">
      <w:pPr>
        <w:pStyle w:val="BodyText2"/>
        <w:ind w:left="0"/>
        <w:jc w:val="both"/>
      </w:pPr>
    </w:p>
    <w:p w:rsidR="000C1F5F" w:rsidRDefault="000C1F5F" w:rsidP="008127D3">
      <w:pPr>
        <w:pStyle w:val="BodyText2"/>
        <w:ind w:left="0"/>
        <w:jc w:val="both"/>
      </w:pPr>
    </w:p>
    <w:p w:rsidR="000C1F5F" w:rsidRDefault="000C1F5F" w:rsidP="008127D3">
      <w:pPr>
        <w:pStyle w:val="BodyText2"/>
        <w:ind w:left="0"/>
        <w:jc w:val="both"/>
      </w:pPr>
    </w:p>
    <w:p w:rsidR="000C1F5F" w:rsidRDefault="000C1F5F" w:rsidP="008127D3">
      <w:pPr>
        <w:pStyle w:val="BodyText2"/>
        <w:ind w:left="0"/>
        <w:jc w:val="both"/>
      </w:pPr>
    </w:p>
    <w:p w:rsidR="000C1F5F" w:rsidRDefault="000C1F5F" w:rsidP="008127D3">
      <w:pPr>
        <w:pStyle w:val="BodyText2"/>
        <w:ind w:left="0"/>
        <w:jc w:val="both"/>
      </w:pPr>
    </w:p>
    <w:p w:rsidR="000C1F5F" w:rsidRDefault="000C1F5F" w:rsidP="008127D3">
      <w:pPr>
        <w:pStyle w:val="BodyText2"/>
        <w:ind w:left="0"/>
        <w:jc w:val="both"/>
      </w:pPr>
    </w:p>
    <w:p w:rsidR="000C1F5F" w:rsidRDefault="000C1F5F" w:rsidP="008127D3">
      <w:pPr>
        <w:pStyle w:val="BodyText2"/>
        <w:ind w:left="0"/>
        <w:jc w:val="both"/>
      </w:pPr>
    </w:p>
    <w:p w:rsidR="000C1F5F" w:rsidRDefault="000C1F5F" w:rsidP="008127D3">
      <w:pPr>
        <w:pStyle w:val="BodyText2"/>
        <w:ind w:left="0"/>
        <w:jc w:val="both"/>
      </w:pPr>
    </w:p>
    <w:p w:rsidR="000C1F5F" w:rsidRDefault="000C1F5F" w:rsidP="008127D3">
      <w:pPr>
        <w:pStyle w:val="BodyText2"/>
        <w:ind w:left="0"/>
        <w:jc w:val="both"/>
      </w:pPr>
    </w:p>
    <w:p w:rsidR="000C1F5F" w:rsidRDefault="000C1F5F" w:rsidP="008127D3">
      <w:pPr>
        <w:pStyle w:val="BodyText2"/>
        <w:ind w:left="0"/>
        <w:jc w:val="both"/>
      </w:pPr>
    </w:p>
    <w:p w:rsidR="000C1F5F" w:rsidRDefault="000C1F5F" w:rsidP="008127D3">
      <w:pPr>
        <w:pStyle w:val="BodyText2"/>
        <w:ind w:left="0"/>
        <w:jc w:val="both"/>
      </w:pPr>
    </w:p>
    <w:p w:rsidR="000C1F5F" w:rsidRDefault="000C1F5F" w:rsidP="008127D3">
      <w:pPr>
        <w:pStyle w:val="BodyText2"/>
        <w:ind w:left="0"/>
        <w:jc w:val="both"/>
      </w:pPr>
    </w:p>
    <w:p w:rsidR="000C1F5F" w:rsidRDefault="000C1F5F" w:rsidP="008127D3">
      <w:pPr>
        <w:pStyle w:val="BodyText2"/>
        <w:ind w:left="0"/>
        <w:jc w:val="both"/>
      </w:pPr>
    </w:p>
    <w:p w:rsidR="000C1F5F" w:rsidRDefault="000C1F5F" w:rsidP="008127D3">
      <w:pPr>
        <w:pStyle w:val="BodyText2"/>
        <w:ind w:left="0"/>
        <w:jc w:val="both"/>
      </w:pPr>
    </w:p>
    <w:p w:rsidR="000C1F5F" w:rsidRDefault="000C1F5F" w:rsidP="008127D3">
      <w:pPr>
        <w:pStyle w:val="BodyText2"/>
        <w:ind w:left="0"/>
        <w:jc w:val="both"/>
      </w:pPr>
    </w:p>
    <w:p w:rsidR="000C1F5F" w:rsidRDefault="000C1F5F" w:rsidP="008127D3">
      <w:pPr>
        <w:pStyle w:val="BodyText2"/>
        <w:ind w:left="0"/>
        <w:jc w:val="both"/>
      </w:pPr>
    </w:p>
    <w:p w:rsidR="000C1F5F" w:rsidRDefault="000C1F5F" w:rsidP="008127D3">
      <w:pPr>
        <w:pStyle w:val="BodyText2"/>
        <w:ind w:left="0"/>
        <w:jc w:val="both"/>
      </w:pPr>
    </w:p>
    <w:p w:rsidR="000C1F5F" w:rsidRDefault="000C1F5F" w:rsidP="008127D3">
      <w:pPr>
        <w:pStyle w:val="BodyText2"/>
        <w:ind w:left="0"/>
        <w:jc w:val="both"/>
      </w:pPr>
    </w:p>
    <w:p w:rsidR="000C1F5F" w:rsidRDefault="000C1F5F" w:rsidP="008127D3">
      <w:pPr>
        <w:pStyle w:val="BodyText2"/>
        <w:ind w:left="0"/>
        <w:jc w:val="both"/>
      </w:pPr>
    </w:p>
    <w:p w:rsidR="00CD1802" w:rsidRDefault="00CD1802" w:rsidP="008127D3">
      <w:pPr>
        <w:pStyle w:val="BodyText2"/>
        <w:ind w:left="0"/>
        <w:jc w:val="both"/>
        <w:sectPr w:rsidR="00CD1802" w:rsidSect="00FD4C0C">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2160"/>
        <w:gridCol w:w="1890"/>
        <w:gridCol w:w="2077"/>
      </w:tblGrid>
      <w:tr w:rsidR="00CD1802" w:rsidRPr="00CD1802" w:rsidTr="00CD1802">
        <w:tc>
          <w:tcPr>
            <w:tcW w:w="8640" w:type="dxa"/>
            <w:gridSpan w:val="4"/>
            <w:shd w:val="clear" w:color="auto" w:fill="FFCC00"/>
            <w:tcMar>
              <w:top w:w="29" w:type="dxa"/>
              <w:left w:w="115" w:type="dxa"/>
              <w:bottom w:w="29" w:type="dxa"/>
              <w:right w:w="115" w:type="dxa"/>
            </w:tcMar>
            <w:vAlign w:val="center"/>
          </w:tcPr>
          <w:p w:rsidR="00CD1802" w:rsidRPr="00CD1802" w:rsidRDefault="00CD1802" w:rsidP="00A03F22">
            <w:pPr>
              <w:jc w:val="center"/>
              <w:rPr>
                <w:rFonts w:ascii="Arial" w:hAnsi="Arial" w:cs="Arial"/>
                <w:b/>
                <w:szCs w:val="22"/>
              </w:rPr>
            </w:pPr>
            <w:r w:rsidRPr="00CD1802">
              <w:rPr>
                <w:rFonts w:ascii="Arial" w:hAnsi="Arial" w:cs="Arial"/>
                <w:b/>
                <w:szCs w:val="22"/>
              </w:rPr>
              <w:lastRenderedPageBreak/>
              <w:t>Telecommunication Room Sizing Matrix</w:t>
            </w:r>
          </w:p>
        </w:tc>
      </w:tr>
      <w:tr w:rsidR="00CD1802" w:rsidRPr="00CD1802" w:rsidTr="00CD1802">
        <w:tc>
          <w:tcPr>
            <w:tcW w:w="2513" w:type="dxa"/>
            <w:tcMar>
              <w:top w:w="29" w:type="dxa"/>
              <w:left w:w="115" w:type="dxa"/>
              <w:bottom w:w="29" w:type="dxa"/>
              <w:right w:w="115" w:type="dxa"/>
            </w:tcMar>
            <w:vAlign w:val="center"/>
          </w:tcPr>
          <w:p w:rsidR="00CD1802" w:rsidRPr="00CD1802" w:rsidRDefault="00CD1802" w:rsidP="00A03F22">
            <w:pPr>
              <w:jc w:val="center"/>
              <w:rPr>
                <w:rFonts w:ascii="Arial" w:hAnsi="Arial" w:cs="Arial"/>
              </w:rPr>
            </w:pPr>
            <w:r w:rsidRPr="00CD1802">
              <w:rPr>
                <w:rFonts w:ascii="Arial" w:hAnsi="Arial" w:cs="Arial"/>
              </w:rPr>
              <w:t>TR Service Area Square Feet</w:t>
            </w:r>
          </w:p>
        </w:tc>
        <w:tc>
          <w:tcPr>
            <w:tcW w:w="2160" w:type="dxa"/>
            <w:tcMar>
              <w:top w:w="29" w:type="dxa"/>
              <w:left w:w="115" w:type="dxa"/>
              <w:bottom w:w="29" w:type="dxa"/>
              <w:right w:w="115" w:type="dxa"/>
            </w:tcMar>
            <w:vAlign w:val="center"/>
          </w:tcPr>
          <w:p w:rsidR="00CD1802" w:rsidRPr="00CD1802" w:rsidRDefault="00CD1802" w:rsidP="00A03F22">
            <w:pPr>
              <w:jc w:val="center"/>
              <w:rPr>
                <w:rFonts w:ascii="Arial" w:hAnsi="Arial" w:cs="Arial"/>
              </w:rPr>
            </w:pPr>
            <w:r w:rsidRPr="00CD1802">
              <w:rPr>
                <w:rFonts w:ascii="Arial" w:hAnsi="Arial" w:cs="Arial"/>
              </w:rPr>
              <w:t>CL Quantity</w:t>
            </w:r>
          </w:p>
        </w:tc>
        <w:tc>
          <w:tcPr>
            <w:tcW w:w="1890" w:type="dxa"/>
            <w:tcMar>
              <w:top w:w="29" w:type="dxa"/>
              <w:left w:w="115" w:type="dxa"/>
              <w:bottom w:w="29" w:type="dxa"/>
              <w:right w:w="115" w:type="dxa"/>
            </w:tcMar>
            <w:vAlign w:val="center"/>
          </w:tcPr>
          <w:p w:rsidR="00CD1802" w:rsidRPr="00CD1802" w:rsidRDefault="00CD1802" w:rsidP="00A03F22">
            <w:pPr>
              <w:jc w:val="center"/>
              <w:rPr>
                <w:rFonts w:ascii="Arial" w:hAnsi="Arial" w:cs="Arial"/>
              </w:rPr>
            </w:pPr>
            <w:r w:rsidRPr="00CD1802">
              <w:rPr>
                <w:rFonts w:ascii="Arial" w:hAnsi="Arial" w:cs="Arial"/>
              </w:rPr>
              <w:t>TR Cabling Racks Needed (Based on 1 Rack per 240 CLs)</w:t>
            </w:r>
          </w:p>
        </w:tc>
        <w:tc>
          <w:tcPr>
            <w:tcW w:w="2077" w:type="dxa"/>
            <w:tcMar>
              <w:top w:w="29" w:type="dxa"/>
              <w:left w:w="115" w:type="dxa"/>
              <w:bottom w:w="29" w:type="dxa"/>
              <w:right w:w="115" w:type="dxa"/>
            </w:tcMar>
            <w:vAlign w:val="center"/>
          </w:tcPr>
          <w:p w:rsidR="00CD1802" w:rsidRPr="00CD1802" w:rsidRDefault="00CD1802" w:rsidP="00A03F22">
            <w:pPr>
              <w:jc w:val="center"/>
              <w:rPr>
                <w:rFonts w:ascii="Arial" w:hAnsi="Arial" w:cs="Arial"/>
              </w:rPr>
            </w:pPr>
            <w:r w:rsidRPr="00CD1802">
              <w:rPr>
                <w:rFonts w:ascii="Arial" w:hAnsi="Arial" w:cs="Arial"/>
              </w:rPr>
              <w:t>TR Size Needed</w:t>
            </w:r>
          </w:p>
        </w:tc>
      </w:tr>
      <w:tr w:rsidR="00CD1802" w:rsidRPr="00CD1802" w:rsidTr="00CD1802">
        <w:tc>
          <w:tcPr>
            <w:tcW w:w="2513" w:type="dxa"/>
            <w:tcMar>
              <w:top w:w="29" w:type="dxa"/>
              <w:left w:w="115" w:type="dxa"/>
              <w:bottom w:w="29" w:type="dxa"/>
              <w:right w:w="115" w:type="dxa"/>
            </w:tcMar>
            <w:vAlign w:val="center"/>
          </w:tcPr>
          <w:p w:rsidR="00CD1802" w:rsidRPr="00CD1802" w:rsidRDefault="00CD1802" w:rsidP="00A03F22">
            <w:pPr>
              <w:jc w:val="center"/>
              <w:rPr>
                <w:rFonts w:ascii="Arial" w:hAnsi="Arial" w:cs="Arial"/>
              </w:rPr>
            </w:pPr>
            <w:r w:rsidRPr="00CD1802">
              <w:rPr>
                <w:rFonts w:ascii="Arial" w:hAnsi="Arial" w:cs="Arial"/>
              </w:rPr>
              <w:t xml:space="preserve">        0 - 21,600</w:t>
            </w:r>
          </w:p>
        </w:tc>
        <w:tc>
          <w:tcPr>
            <w:tcW w:w="2160" w:type="dxa"/>
            <w:tcMar>
              <w:top w:w="29" w:type="dxa"/>
              <w:left w:w="115" w:type="dxa"/>
              <w:bottom w:w="29" w:type="dxa"/>
              <w:right w:w="115" w:type="dxa"/>
            </w:tcMar>
            <w:vAlign w:val="center"/>
          </w:tcPr>
          <w:p w:rsidR="00CD1802" w:rsidRPr="00CD1802" w:rsidRDefault="00CD1802" w:rsidP="00A03F22">
            <w:pPr>
              <w:jc w:val="center"/>
              <w:rPr>
                <w:rFonts w:ascii="Arial" w:hAnsi="Arial" w:cs="Arial"/>
              </w:rPr>
            </w:pPr>
            <w:r w:rsidRPr="00CD1802">
              <w:rPr>
                <w:rFonts w:ascii="Arial" w:hAnsi="Arial" w:cs="Arial"/>
              </w:rPr>
              <w:t xml:space="preserve">   0 - 240</w:t>
            </w:r>
          </w:p>
        </w:tc>
        <w:tc>
          <w:tcPr>
            <w:tcW w:w="1890" w:type="dxa"/>
            <w:tcMar>
              <w:top w:w="29" w:type="dxa"/>
              <w:left w:w="115" w:type="dxa"/>
              <w:bottom w:w="29" w:type="dxa"/>
              <w:right w:w="115" w:type="dxa"/>
            </w:tcMar>
            <w:vAlign w:val="center"/>
          </w:tcPr>
          <w:p w:rsidR="00CD1802" w:rsidRPr="00CD1802" w:rsidRDefault="00CD1802" w:rsidP="00A03F22">
            <w:pPr>
              <w:jc w:val="center"/>
              <w:rPr>
                <w:rFonts w:ascii="Arial" w:hAnsi="Arial" w:cs="Arial"/>
              </w:rPr>
            </w:pPr>
            <w:r w:rsidRPr="00CD1802">
              <w:rPr>
                <w:rFonts w:ascii="Arial" w:hAnsi="Arial" w:cs="Arial"/>
              </w:rPr>
              <w:t>1</w:t>
            </w:r>
          </w:p>
        </w:tc>
        <w:tc>
          <w:tcPr>
            <w:tcW w:w="2077" w:type="dxa"/>
            <w:tcMar>
              <w:top w:w="29" w:type="dxa"/>
              <w:left w:w="115" w:type="dxa"/>
              <w:bottom w:w="29" w:type="dxa"/>
              <w:right w:w="115" w:type="dxa"/>
            </w:tcMar>
            <w:vAlign w:val="center"/>
          </w:tcPr>
          <w:p w:rsidR="00CD1802" w:rsidRPr="00CD1802" w:rsidRDefault="00CD1802" w:rsidP="00A03F22">
            <w:pPr>
              <w:jc w:val="center"/>
              <w:rPr>
                <w:rFonts w:ascii="Arial" w:hAnsi="Arial" w:cs="Arial"/>
              </w:rPr>
            </w:pPr>
            <w:r w:rsidRPr="00CD1802">
              <w:rPr>
                <w:rFonts w:ascii="Arial" w:hAnsi="Arial" w:cs="Arial"/>
              </w:rPr>
              <w:t xml:space="preserve">10 </w:t>
            </w:r>
            <w:proofErr w:type="spellStart"/>
            <w:r w:rsidRPr="00CD1802">
              <w:rPr>
                <w:rFonts w:ascii="Arial" w:hAnsi="Arial" w:cs="Arial"/>
              </w:rPr>
              <w:t>ft</w:t>
            </w:r>
            <w:proofErr w:type="spellEnd"/>
            <w:r w:rsidRPr="00CD1802">
              <w:rPr>
                <w:rFonts w:ascii="Arial" w:hAnsi="Arial" w:cs="Arial"/>
              </w:rPr>
              <w:t xml:space="preserve"> x 12 </w:t>
            </w:r>
            <w:proofErr w:type="spellStart"/>
            <w:r w:rsidRPr="00CD1802">
              <w:rPr>
                <w:rFonts w:ascii="Arial" w:hAnsi="Arial" w:cs="Arial"/>
              </w:rPr>
              <w:t>ft</w:t>
            </w:r>
            <w:proofErr w:type="spellEnd"/>
          </w:p>
        </w:tc>
      </w:tr>
      <w:tr w:rsidR="00CD1802" w:rsidRPr="00CD1802" w:rsidTr="00CD1802">
        <w:tc>
          <w:tcPr>
            <w:tcW w:w="2513" w:type="dxa"/>
            <w:tcMar>
              <w:top w:w="29" w:type="dxa"/>
              <w:left w:w="115" w:type="dxa"/>
              <w:bottom w:w="29" w:type="dxa"/>
              <w:right w:w="115" w:type="dxa"/>
            </w:tcMar>
            <w:vAlign w:val="center"/>
          </w:tcPr>
          <w:p w:rsidR="00CD1802" w:rsidRPr="00CD1802" w:rsidRDefault="00CD1802" w:rsidP="00A03F22">
            <w:pPr>
              <w:jc w:val="center"/>
              <w:rPr>
                <w:rFonts w:ascii="Arial" w:hAnsi="Arial" w:cs="Arial"/>
              </w:rPr>
            </w:pPr>
            <w:r w:rsidRPr="00CD1802">
              <w:rPr>
                <w:rFonts w:ascii="Arial" w:hAnsi="Arial" w:cs="Arial"/>
              </w:rPr>
              <w:t>21,601 - 43,200</w:t>
            </w:r>
          </w:p>
        </w:tc>
        <w:tc>
          <w:tcPr>
            <w:tcW w:w="2160" w:type="dxa"/>
            <w:tcMar>
              <w:top w:w="29" w:type="dxa"/>
              <w:left w:w="115" w:type="dxa"/>
              <w:bottom w:w="29" w:type="dxa"/>
              <w:right w:w="115" w:type="dxa"/>
            </w:tcMar>
            <w:vAlign w:val="center"/>
          </w:tcPr>
          <w:p w:rsidR="00CD1802" w:rsidRPr="00CD1802" w:rsidRDefault="00CD1802" w:rsidP="00A03F22">
            <w:pPr>
              <w:jc w:val="center"/>
              <w:rPr>
                <w:rFonts w:ascii="Arial" w:hAnsi="Arial" w:cs="Arial"/>
              </w:rPr>
            </w:pPr>
            <w:r w:rsidRPr="00CD1802">
              <w:rPr>
                <w:rFonts w:ascii="Arial" w:hAnsi="Arial" w:cs="Arial"/>
              </w:rPr>
              <w:t>241 - 480</w:t>
            </w:r>
          </w:p>
        </w:tc>
        <w:tc>
          <w:tcPr>
            <w:tcW w:w="1890" w:type="dxa"/>
            <w:tcMar>
              <w:top w:w="29" w:type="dxa"/>
              <w:left w:w="115" w:type="dxa"/>
              <w:bottom w:w="29" w:type="dxa"/>
              <w:right w:w="115" w:type="dxa"/>
            </w:tcMar>
            <w:vAlign w:val="center"/>
          </w:tcPr>
          <w:p w:rsidR="00CD1802" w:rsidRPr="00CD1802" w:rsidRDefault="00CD1802" w:rsidP="00A03F22">
            <w:pPr>
              <w:jc w:val="center"/>
              <w:rPr>
                <w:rFonts w:ascii="Arial" w:hAnsi="Arial" w:cs="Arial"/>
              </w:rPr>
            </w:pPr>
            <w:r w:rsidRPr="00CD1802">
              <w:rPr>
                <w:rFonts w:ascii="Arial" w:hAnsi="Arial" w:cs="Arial"/>
              </w:rPr>
              <w:t>2</w:t>
            </w:r>
          </w:p>
        </w:tc>
        <w:tc>
          <w:tcPr>
            <w:tcW w:w="2077" w:type="dxa"/>
            <w:tcMar>
              <w:top w:w="29" w:type="dxa"/>
              <w:left w:w="115" w:type="dxa"/>
              <w:bottom w:w="29" w:type="dxa"/>
              <w:right w:w="115" w:type="dxa"/>
            </w:tcMar>
            <w:vAlign w:val="center"/>
          </w:tcPr>
          <w:p w:rsidR="00CD1802" w:rsidRPr="00CD1802" w:rsidRDefault="00CD1802" w:rsidP="00A03F22">
            <w:pPr>
              <w:jc w:val="center"/>
              <w:rPr>
                <w:rFonts w:ascii="Arial" w:hAnsi="Arial" w:cs="Arial"/>
              </w:rPr>
            </w:pPr>
            <w:bookmarkStart w:id="1" w:name="OLE_LINK2"/>
            <w:r w:rsidRPr="00CD1802">
              <w:rPr>
                <w:rFonts w:ascii="Arial" w:hAnsi="Arial" w:cs="Arial"/>
              </w:rPr>
              <w:t xml:space="preserve">10 </w:t>
            </w:r>
            <w:proofErr w:type="spellStart"/>
            <w:r w:rsidRPr="00CD1802">
              <w:rPr>
                <w:rFonts w:ascii="Arial" w:hAnsi="Arial" w:cs="Arial"/>
              </w:rPr>
              <w:t>ft</w:t>
            </w:r>
            <w:proofErr w:type="spellEnd"/>
            <w:r w:rsidRPr="00CD1802">
              <w:rPr>
                <w:rFonts w:ascii="Arial" w:hAnsi="Arial" w:cs="Arial"/>
              </w:rPr>
              <w:t xml:space="preserve"> x 15 </w:t>
            </w:r>
            <w:proofErr w:type="spellStart"/>
            <w:r w:rsidRPr="00CD1802">
              <w:rPr>
                <w:rFonts w:ascii="Arial" w:hAnsi="Arial" w:cs="Arial"/>
              </w:rPr>
              <w:t>ft</w:t>
            </w:r>
            <w:bookmarkEnd w:id="1"/>
            <w:proofErr w:type="spellEnd"/>
          </w:p>
        </w:tc>
      </w:tr>
      <w:tr w:rsidR="00CD1802" w:rsidRPr="00CD1802" w:rsidTr="00CD1802">
        <w:tc>
          <w:tcPr>
            <w:tcW w:w="2513" w:type="dxa"/>
            <w:tcMar>
              <w:top w:w="29" w:type="dxa"/>
              <w:left w:w="115" w:type="dxa"/>
              <w:bottom w:w="29" w:type="dxa"/>
              <w:right w:w="115" w:type="dxa"/>
            </w:tcMar>
            <w:vAlign w:val="center"/>
          </w:tcPr>
          <w:p w:rsidR="00CD1802" w:rsidRPr="00CD1802" w:rsidRDefault="00CD1802" w:rsidP="00A03F22">
            <w:pPr>
              <w:jc w:val="center"/>
              <w:rPr>
                <w:rFonts w:ascii="Arial" w:hAnsi="Arial" w:cs="Arial"/>
              </w:rPr>
            </w:pPr>
            <w:r w:rsidRPr="00CD1802">
              <w:rPr>
                <w:rFonts w:ascii="Arial" w:hAnsi="Arial" w:cs="Arial"/>
              </w:rPr>
              <w:t>43,201 - 64,800</w:t>
            </w:r>
          </w:p>
        </w:tc>
        <w:tc>
          <w:tcPr>
            <w:tcW w:w="2160" w:type="dxa"/>
            <w:tcMar>
              <w:top w:w="29" w:type="dxa"/>
              <w:left w:w="115" w:type="dxa"/>
              <w:bottom w:w="29" w:type="dxa"/>
              <w:right w:w="115" w:type="dxa"/>
            </w:tcMar>
            <w:vAlign w:val="center"/>
          </w:tcPr>
          <w:p w:rsidR="00CD1802" w:rsidRPr="00CD1802" w:rsidRDefault="00CD1802" w:rsidP="00A03F22">
            <w:pPr>
              <w:jc w:val="center"/>
              <w:rPr>
                <w:rFonts w:ascii="Arial" w:hAnsi="Arial" w:cs="Arial"/>
              </w:rPr>
            </w:pPr>
            <w:r w:rsidRPr="00CD1802">
              <w:rPr>
                <w:rFonts w:ascii="Arial" w:hAnsi="Arial" w:cs="Arial"/>
              </w:rPr>
              <w:t>481 - 720</w:t>
            </w:r>
          </w:p>
        </w:tc>
        <w:tc>
          <w:tcPr>
            <w:tcW w:w="1890" w:type="dxa"/>
            <w:tcMar>
              <w:top w:w="29" w:type="dxa"/>
              <w:left w:w="115" w:type="dxa"/>
              <w:bottom w:w="29" w:type="dxa"/>
              <w:right w:w="115" w:type="dxa"/>
            </w:tcMar>
            <w:vAlign w:val="center"/>
          </w:tcPr>
          <w:p w:rsidR="00CD1802" w:rsidRPr="00CD1802" w:rsidRDefault="00CD1802" w:rsidP="00A03F22">
            <w:pPr>
              <w:jc w:val="center"/>
              <w:rPr>
                <w:rFonts w:ascii="Arial" w:hAnsi="Arial" w:cs="Arial"/>
              </w:rPr>
            </w:pPr>
            <w:r w:rsidRPr="00CD1802">
              <w:rPr>
                <w:rFonts w:ascii="Arial" w:hAnsi="Arial" w:cs="Arial"/>
              </w:rPr>
              <w:t>3</w:t>
            </w:r>
          </w:p>
        </w:tc>
        <w:tc>
          <w:tcPr>
            <w:tcW w:w="2077" w:type="dxa"/>
            <w:tcMar>
              <w:top w:w="29" w:type="dxa"/>
              <w:left w:w="115" w:type="dxa"/>
              <w:bottom w:w="29" w:type="dxa"/>
              <w:right w:w="115" w:type="dxa"/>
            </w:tcMar>
            <w:vAlign w:val="center"/>
          </w:tcPr>
          <w:p w:rsidR="00CD1802" w:rsidRPr="00CD1802" w:rsidRDefault="00CD1802" w:rsidP="00A03F22">
            <w:pPr>
              <w:jc w:val="center"/>
              <w:rPr>
                <w:rFonts w:ascii="Arial" w:hAnsi="Arial" w:cs="Arial"/>
              </w:rPr>
            </w:pPr>
            <w:bookmarkStart w:id="2" w:name="OLE_LINK1"/>
            <w:r w:rsidRPr="00CD1802">
              <w:rPr>
                <w:rFonts w:ascii="Arial" w:hAnsi="Arial" w:cs="Arial"/>
              </w:rPr>
              <w:t xml:space="preserve">10 </w:t>
            </w:r>
            <w:proofErr w:type="spellStart"/>
            <w:r w:rsidRPr="00CD1802">
              <w:rPr>
                <w:rFonts w:ascii="Arial" w:hAnsi="Arial" w:cs="Arial"/>
              </w:rPr>
              <w:t>ft</w:t>
            </w:r>
            <w:proofErr w:type="spellEnd"/>
            <w:r w:rsidRPr="00CD1802">
              <w:rPr>
                <w:rFonts w:ascii="Arial" w:hAnsi="Arial" w:cs="Arial"/>
              </w:rPr>
              <w:t xml:space="preserve"> x 18 </w:t>
            </w:r>
            <w:proofErr w:type="spellStart"/>
            <w:r w:rsidRPr="00CD1802">
              <w:rPr>
                <w:rFonts w:ascii="Arial" w:hAnsi="Arial" w:cs="Arial"/>
              </w:rPr>
              <w:t>ft</w:t>
            </w:r>
            <w:bookmarkEnd w:id="2"/>
            <w:proofErr w:type="spellEnd"/>
          </w:p>
        </w:tc>
      </w:tr>
    </w:tbl>
    <w:p w:rsidR="00CD1802" w:rsidRDefault="00CD1802" w:rsidP="008127D3">
      <w:pPr>
        <w:pStyle w:val="BodyText2"/>
        <w:ind w:left="0"/>
        <w:jc w:val="both"/>
        <w:sectPr w:rsidR="00CD1802" w:rsidSect="00CD1802">
          <w:type w:val="continuous"/>
          <w:pgSz w:w="12240" w:h="15840"/>
          <w:pgMar w:top="1440" w:right="1800" w:bottom="1440" w:left="1800" w:header="720" w:footer="720" w:gutter="0"/>
          <w:cols w:space="720"/>
        </w:sectPr>
      </w:pPr>
    </w:p>
    <w:p w:rsidR="00CD1802" w:rsidRDefault="00CD1802" w:rsidP="008127D3">
      <w:pPr>
        <w:pStyle w:val="BodyText2"/>
        <w:ind w:left="0"/>
        <w:jc w:val="both"/>
      </w:pPr>
    </w:p>
    <w:p w:rsidR="00CD1802" w:rsidRPr="00E44A55" w:rsidRDefault="00CD1802" w:rsidP="008127D3">
      <w:pPr>
        <w:pStyle w:val="BodyText2"/>
        <w:ind w:left="0"/>
        <w:jc w:val="both"/>
      </w:pPr>
    </w:p>
    <w:sectPr w:rsidR="00CD1802" w:rsidRPr="00E44A55" w:rsidSect="00CD1802">
      <w:type w:val="continuous"/>
      <w:pgSz w:w="12240" w:h="15840"/>
      <w:pgMar w:top="1440" w:right="1800" w:bottom="1440" w:left="1800" w:header="720" w:footer="720" w:gutter="0"/>
      <w:cols w:num="2" w:space="720" w:equalWidth="0">
        <w:col w:w="3960" w:space="720"/>
        <w:col w:w="396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4EF" w:rsidRDefault="000D04EF">
      <w:r>
        <w:separator/>
      </w:r>
    </w:p>
  </w:endnote>
  <w:endnote w:type="continuationSeparator" w:id="0">
    <w:p w:rsidR="000D04EF" w:rsidRDefault="000D0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D78" w:rsidRDefault="00992D7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AC45B4" w:rsidRPr="00C4204E" w:rsidRDefault="00992D78">
    <w:pPr>
      <w:pStyle w:val="Footer"/>
      <w:rPr>
        <w:rFonts w:ascii="Arial" w:hAnsi="Arial" w:cs="Arial"/>
      </w:rPr>
    </w:pPr>
    <w:r w:rsidRPr="00992D78">
      <w:rPr>
        <w:rFonts w:ascii="Arial" w:hAnsi="Arial" w:cs="Arial"/>
      </w:rPr>
      <w:t xml:space="preserve">JULY </w:t>
    </w:r>
    <w:r w:rsidRPr="00992D78">
      <w:rPr>
        <w:rFonts w:ascii="Arial" w:hAnsi="Arial" w:cs="Arial"/>
      </w:rPr>
      <w:t>2014</w:t>
    </w:r>
    <w:bookmarkStart w:id="0" w:name="_GoBack"/>
    <w:bookmarkEnd w:id="0"/>
    <w:r w:rsidR="002C303F">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Pr>
        <w:rFonts w:ascii="Arial" w:hAnsi="Arial" w:cs="Arial"/>
        <w:noProof/>
        <w:snapToGrid w:val="0"/>
      </w:rPr>
      <w:t>3</w:t>
    </w:r>
    <w:r w:rsidR="00AC45B4" w:rsidRPr="00C4204E">
      <w:rPr>
        <w:rFonts w:ascii="Arial" w:hAnsi="Arial" w:cs="Arial"/>
        <w:snapToGrid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D78" w:rsidRDefault="00992D7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4EF" w:rsidRDefault="000D04EF">
      <w:r>
        <w:separator/>
      </w:r>
    </w:p>
  </w:footnote>
  <w:footnote w:type="continuationSeparator" w:id="0">
    <w:p w:rsidR="000D04EF" w:rsidRDefault="000D0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D78" w:rsidRDefault="00992D7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B56" w:rsidRPr="006B5B56" w:rsidRDefault="006B5B56" w:rsidP="006B5B56">
    <w:pPr>
      <w:pBdr>
        <w:bottom w:val="single" w:sz="4" w:space="1" w:color="auto"/>
      </w:pBdr>
      <w:overflowPunct w:val="0"/>
      <w:autoSpaceDE w:val="0"/>
      <w:autoSpaceDN w:val="0"/>
      <w:adjustRightInd w:val="0"/>
      <w:jc w:val="both"/>
      <w:textAlignment w:val="baseline"/>
      <w:outlineLvl w:val="0"/>
      <w:rPr>
        <w:rFonts w:ascii="Arial" w:hAnsi="Arial" w:cs="Arial"/>
        <w:b/>
        <w:i/>
        <w:sz w:val="24"/>
        <w:szCs w:val="24"/>
      </w:rPr>
    </w:pPr>
    <w:r w:rsidRPr="006B5B56">
      <w:rPr>
        <w:rFonts w:ascii="Arial" w:hAnsi="Arial" w:cs="Arial"/>
        <w:b/>
        <w:i/>
        <w:sz w:val="24"/>
        <w:szCs w:val="24"/>
      </w:rPr>
      <w:t>COMMUNICATION SYSTEMS</w:t>
    </w:r>
  </w:p>
  <w:p w:rsidR="00C64689" w:rsidRDefault="00C6468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D78" w:rsidRDefault="00992D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06758"/>
    <w:multiLevelType w:val="hybridMultilevel"/>
    <w:tmpl w:val="01C66858"/>
    <w:lvl w:ilvl="0" w:tplc="C9A8D05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A065AA"/>
    <w:multiLevelType w:val="hybridMultilevel"/>
    <w:tmpl w:val="9AF08232"/>
    <w:lvl w:ilvl="0" w:tplc="A5E4BEA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5">
    <w:nsid w:val="1BB933A5"/>
    <w:multiLevelType w:val="hybridMultilevel"/>
    <w:tmpl w:val="919EFF7A"/>
    <w:lvl w:ilvl="0" w:tplc="D5E44D6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8">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9">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10">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11">
    <w:nsid w:val="34B4260D"/>
    <w:multiLevelType w:val="hybridMultilevel"/>
    <w:tmpl w:val="D7265000"/>
    <w:lvl w:ilvl="0" w:tplc="C9A8D05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65A5B7D"/>
    <w:multiLevelType w:val="hybridMultilevel"/>
    <w:tmpl w:val="2BE8E46A"/>
    <w:lvl w:ilvl="0" w:tplc="C9A8D05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8BF2B6F"/>
    <w:multiLevelType w:val="hybridMultilevel"/>
    <w:tmpl w:val="36D6051A"/>
    <w:lvl w:ilvl="0" w:tplc="C9A8D05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6">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7">
    <w:nsid w:val="725A3B44"/>
    <w:multiLevelType w:val="hybridMultilevel"/>
    <w:tmpl w:val="8446D0BE"/>
    <w:lvl w:ilvl="0" w:tplc="5E1CDB7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10"/>
  </w:num>
  <w:num w:numId="2">
    <w:abstractNumId w:val="16"/>
  </w:num>
  <w:num w:numId="3">
    <w:abstractNumId w:val="7"/>
  </w:num>
  <w:num w:numId="4">
    <w:abstractNumId w:val="8"/>
  </w:num>
  <w:num w:numId="5">
    <w:abstractNumId w:val="18"/>
  </w:num>
  <w:num w:numId="6">
    <w:abstractNumId w:val="15"/>
  </w:num>
  <w:num w:numId="7">
    <w:abstractNumId w:val="9"/>
  </w:num>
  <w:num w:numId="8">
    <w:abstractNumId w:val="10"/>
    <w:lvlOverride w:ilvl="0">
      <w:startOverride w:val="1"/>
    </w:lvlOverride>
  </w:num>
  <w:num w:numId="9">
    <w:abstractNumId w:val="2"/>
  </w:num>
  <w:num w:numId="10">
    <w:abstractNumId w:val="14"/>
  </w:num>
  <w:num w:numId="11">
    <w:abstractNumId w:val="6"/>
  </w:num>
  <w:num w:numId="12">
    <w:abstractNumId w:val="4"/>
  </w:num>
  <w:num w:numId="13">
    <w:abstractNumId w:val="3"/>
  </w:num>
  <w:num w:numId="14">
    <w:abstractNumId w:val="13"/>
  </w:num>
  <w:num w:numId="15">
    <w:abstractNumId w:val="11"/>
  </w:num>
  <w:num w:numId="16">
    <w:abstractNumId w:val="12"/>
  </w:num>
  <w:num w:numId="17">
    <w:abstractNumId w:val="0"/>
  </w:num>
  <w:num w:numId="18">
    <w:abstractNumId w:val="5"/>
  </w:num>
  <w:num w:numId="19">
    <w:abstractNumId w:val="17"/>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C1F5F"/>
    <w:rsid w:val="000D04EF"/>
    <w:rsid w:val="001956BE"/>
    <w:rsid w:val="001A6A75"/>
    <w:rsid w:val="001B5408"/>
    <w:rsid w:val="001D4609"/>
    <w:rsid w:val="001D7FDB"/>
    <w:rsid w:val="002216DB"/>
    <w:rsid w:val="002355E0"/>
    <w:rsid w:val="002558A4"/>
    <w:rsid w:val="002768E8"/>
    <w:rsid w:val="00284C8F"/>
    <w:rsid w:val="00292E34"/>
    <w:rsid w:val="002A40D1"/>
    <w:rsid w:val="002B6895"/>
    <w:rsid w:val="002C303F"/>
    <w:rsid w:val="002D2606"/>
    <w:rsid w:val="002F0A26"/>
    <w:rsid w:val="00301498"/>
    <w:rsid w:val="00313C6E"/>
    <w:rsid w:val="00327AF8"/>
    <w:rsid w:val="00331544"/>
    <w:rsid w:val="00331597"/>
    <w:rsid w:val="0036211E"/>
    <w:rsid w:val="00366698"/>
    <w:rsid w:val="00373E71"/>
    <w:rsid w:val="003B5FC5"/>
    <w:rsid w:val="004159E3"/>
    <w:rsid w:val="00465E91"/>
    <w:rsid w:val="0047091C"/>
    <w:rsid w:val="004A0DC9"/>
    <w:rsid w:val="004A526D"/>
    <w:rsid w:val="004A55F5"/>
    <w:rsid w:val="004C5D71"/>
    <w:rsid w:val="004C7A62"/>
    <w:rsid w:val="004C7F65"/>
    <w:rsid w:val="004F4AD4"/>
    <w:rsid w:val="0052089C"/>
    <w:rsid w:val="00523071"/>
    <w:rsid w:val="00537D1E"/>
    <w:rsid w:val="00591B57"/>
    <w:rsid w:val="005933FC"/>
    <w:rsid w:val="005956F5"/>
    <w:rsid w:val="005C55CD"/>
    <w:rsid w:val="00630C63"/>
    <w:rsid w:val="006942CA"/>
    <w:rsid w:val="006A4F9B"/>
    <w:rsid w:val="006A71E4"/>
    <w:rsid w:val="006B5B56"/>
    <w:rsid w:val="006D1D15"/>
    <w:rsid w:val="006E1964"/>
    <w:rsid w:val="007165D4"/>
    <w:rsid w:val="00722B45"/>
    <w:rsid w:val="007236C3"/>
    <w:rsid w:val="00733914"/>
    <w:rsid w:val="00742111"/>
    <w:rsid w:val="00761825"/>
    <w:rsid w:val="00775CA4"/>
    <w:rsid w:val="00780819"/>
    <w:rsid w:val="007B6C32"/>
    <w:rsid w:val="007C28B0"/>
    <w:rsid w:val="007F59C9"/>
    <w:rsid w:val="00807B5E"/>
    <w:rsid w:val="008127D3"/>
    <w:rsid w:val="00826969"/>
    <w:rsid w:val="008410C1"/>
    <w:rsid w:val="0085193E"/>
    <w:rsid w:val="00851C40"/>
    <w:rsid w:val="00870890"/>
    <w:rsid w:val="008922A5"/>
    <w:rsid w:val="008A150B"/>
    <w:rsid w:val="008E5340"/>
    <w:rsid w:val="009030B1"/>
    <w:rsid w:val="009136B9"/>
    <w:rsid w:val="009155BD"/>
    <w:rsid w:val="0094566F"/>
    <w:rsid w:val="009753DA"/>
    <w:rsid w:val="00992D78"/>
    <w:rsid w:val="009A3704"/>
    <w:rsid w:val="009B2298"/>
    <w:rsid w:val="009C11B9"/>
    <w:rsid w:val="009D104D"/>
    <w:rsid w:val="009E356A"/>
    <w:rsid w:val="009E4083"/>
    <w:rsid w:val="00A411B6"/>
    <w:rsid w:val="00AA2436"/>
    <w:rsid w:val="00AC45B4"/>
    <w:rsid w:val="00AF3E0A"/>
    <w:rsid w:val="00B1781B"/>
    <w:rsid w:val="00BA7215"/>
    <w:rsid w:val="00BC77D4"/>
    <w:rsid w:val="00BD00E5"/>
    <w:rsid w:val="00BE1390"/>
    <w:rsid w:val="00BE4D11"/>
    <w:rsid w:val="00BF1543"/>
    <w:rsid w:val="00BF28DE"/>
    <w:rsid w:val="00C00D9E"/>
    <w:rsid w:val="00C038B1"/>
    <w:rsid w:val="00C07B00"/>
    <w:rsid w:val="00C24DB6"/>
    <w:rsid w:val="00C4204E"/>
    <w:rsid w:val="00C464A3"/>
    <w:rsid w:val="00C64689"/>
    <w:rsid w:val="00C916EF"/>
    <w:rsid w:val="00CA06C4"/>
    <w:rsid w:val="00CA36E8"/>
    <w:rsid w:val="00CD0D43"/>
    <w:rsid w:val="00CD1802"/>
    <w:rsid w:val="00CD771C"/>
    <w:rsid w:val="00CE1A1F"/>
    <w:rsid w:val="00D663E2"/>
    <w:rsid w:val="00D970BD"/>
    <w:rsid w:val="00DA5D5D"/>
    <w:rsid w:val="00DB6CC4"/>
    <w:rsid w:val="00DE5FE3"/>
    <w:rsid w:val="00DE6011"/>
    <w:rsid w:val="00DF6864"/>
    <w:rsid w:val="00E10F92"/>
    <w:rsid w:val="00E11169"/>
    <w:rsid w:val="00E35D7C"/>
    <w:rsid w:val="00E44A55"/>
    <w:rsid w:val="00E63C62"/>
    <w:rsid w:val="00E87FA9"/>
    <w:rsid w:val="00EA1B47"/>
    <w:rsid w:val="00EB4BC4"/>
    <w:rsid w:val="00EC0C78"/>
    <w:rsid w:val="00EC29B6"/>
    <w:rsid w:val="00EE25B7"/>
    <w:rsid w:val="00F05591"/>
    <w:rsid w:val="00F472EF"/>
    <w:rsid w:val="00F53973"/>
    <w:rsid w:val="00F53F08"/>
    <w:rsid w:val="00F659FD"/>
    <w:rsid w:val="00F674C9"/>
    <w:rsid w:val="00F80816"/>
    <w:rsid w:val="00F93A87"/>
    <w:rsid w:val="00FB0F10"/>
    <w:rsid w:val="00FD4C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ListParagraph">
    <w:name w:val="List Paragraph"/>
    <w:basedOn w:val="Normal"/>
    <w:uiPriority w:val="34"/>
    <w:qFormat/>
    <w:rsid w:val="00BA721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ListParagraph">
    <w:name w:val="List Paragraph"/>
    <w:basedOn w:val="Normal"/>
    <w:uiPriority w:val="34"/>
    <w:qFormat/>
    <w:rsid w:val="00BA72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42F43A-F151-4086-AABA-FADBDB97E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1127</TotalTime>
  <Pages>3</Pages>
  <Words>937</Words>
  <Characters>4783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Communications</vt:lpstr>
    </vt:vector>
  </TitlesOfParts>
  <Company>UNL</Company>
  <LinksUpToDate>false</LinksUpToDate>
  <CharactersWithSpaces>5709</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Communications</dc:title>
  <dc:creator>UNL</dc:creator>
  <cp:lastModifiedBy>Setup</cp:lastModifiedBy>
  <cp:revision>3</cp:revision>
  <cp:lastPrinted>2013-10-24T13:40:00Z</cp:lastPrinted>
  <dcterms:created xsi:type="dcterms:W3CDTF">2012-11-07T22:46:00Z</dcterms:created>
  <dcterms:modified xsi:type="dcterms:W3CDTF">2014-05-27T19:10:00Z</dcterms:modified>
  <cp:version>1</cp:version>
</cp:coreProperties>
</file>